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EA5D2" w14:textId="77777777" w:rsidR="00AE2F50" w:rsidRPr="00AE2F50" w:rsidRDefault="00AE2F50" w:rsidP="00AE2F50">
      <w:pPr>
        <w:jc w:val="center"/>
        <w:rPr>
          <w:rFonts w:ascii="Palatino Linotype" w:hAnsi="Palatino Linotype" w:cs="Arial"/>
          <w:b/>
          <w:color w:val="222222"/>
          <w:sz w:val="32"/>
          <w:szCs w:val="32"/>
          <w:shd w:val="clear" w:color="auto" w:fill="FFFFFF"/>
        </w:rPr>
      </w:pPr>
      <w:r w:rsidRPr="00AE2F50">
        <w:rPr>
          <w:rFonts w:ascii="Palatino Linotype" w:hAnsi="Palatino Linotype" w:cs="Arial"/>
          <w:b/>
          <w:color w:val="222222"/>
          <w:sz w:val="32"/>
          <w:szCs w:val="32"/>
          <w:shd w:val="clear" w:color="auto" w:fill="FFFFFF"/>
        </w:rPr>
        <w:t>Università degli studi di Genova</w:t>
      </w:r>
    </w:p>
    <w:p w14:paraId="27553994" w14:textId="77777777" w:rsidR="00AE2F50" w:rsidRPr="00B70ED3" w:rsidRDefault="00AE2F50" w:rsidP="00AE2F50">
      <w:pPr>
        <w:jc w:val="center"/>
        <w:rPr>
          <w:rFonts w:ascii="Palatino Linotype" w:hAnsi="Palatino Linotype" w:cs="Arial"/>
          <w:b/>
          <w:color w:val="222222"/>
          <w:sz w:val="32"/>
          <w:szCs w:val="32"/>
          <w:shd w:val="clear" w:color="auto" w:fill="FFFFFF"/>
        </w:rPr>
      </w:pPr>
    </w:p>
    <w:p w14:paraId="0B8EAB86" w14:textId="77777777" w:rsidR="00AE2F50" w:rsidRDefault="00AE2F50" w:rsidP="00AE2F50">
      <w:pPr>
        <w:jc w:val="center"/>
        <w:rPr>
          <w:rFonts w:ascii="Palatino Linotype" w:hAnsi="Palatino Linotype" w:cs="Arial"/>
          <w:b/>
          <w:color w:val="222222"/>
          <w:sz w:val="32"/>
          <w:szCs w:val="32"/>
          <w:shd w:val="clear" w:color="auto" w:fill="FFFFFF"/>
        </w:rPr>
      </w:pPr>
      <w:r>
        <w:rPr>
          <w:rFonts w:ascii="Palatino Linotype" w:hAnsi="Palatino Linotype" w:cs="Arial"/>
          <w:b/>
          <w:noProof/>
          <w:color w:val="222222"/>
          <w:sz w:val="32"/>
          <w:szCs w:val="32"/>
          <w:shd w:val="clear" w:color="auto" w:fill="FFFFFF"/>
        </w:rPr>
        <w:drawing>
          <wp:anchor distT="0" distB="0" distL="114300" distR="114300" simplePos="0" relativeHeight="251663872" behindDoc="0" locked="0" layoutInCell="1" allowOverlap="1" wp14:anchorId="18095CB5" wp14:editId="3A36539C">
            <wp:simplePos x="0" y="0"/>
            <wp:positionH relativeFrom="margin">
              <wp:align>center</wp:align>
            </wp:positionH>
            <wp:positionV relativeFrom="paragraph">
              <wp:posOffset>11430</wp:posOffset>
            </wp:positionV>
            <wp:extent cx="1438275" cy="1899461"/>
            <wp:effectExtent l="0" t="0" r="0" b="5715"/>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899461"/>
                    </a:xfrm>
                    <a:prstGeom prst="rect">
                      <a:avLst/>
                    </a:prstGeom>
                    <a:noFill/>
                  </pic:spPr>
                </pic:pic>
              </a:graphicData>
            </a:graphic>
          </wp:anchor>
        </w:drawing>
      </w:r>
    </w:p>
    <w:p w14:paraId="7B56F577" w14:textId="77777777" w:rsidR="00AE2F50" w:rsidRDefault="00AE2F50" w:rsidP="00AE2F50">
      <w:pPr>
        <w:jc w:val="center"/>
        <w:rPr>
          <w:rFonts w:ascii="Palatino Linotype" w:hAnsi="Palatino Linotype" w:cs="Arial"/>
          <w:b/>
          <w:color w:val="222222"/>
          <w:sz w:val="32"/>
          <w:szCs w:val="32"/>
          <w:shd w:val="clear" w:color="auto" w:fill="FFFFFF"/>
        </w:rPr>
      </w:pPr>
    </w:p>
    <w:p w14:paraId="5213C280" w14:textId="77777777" w:rsidR="00AE2F50" w:rsidRDefault="00AE2F50" w:rsidP="00AE2F50">
      <w:pPr>
        <w:jc w:val="center"/>
        <w:rPr>
          <w:rFonts w:ascii="Palatino Linotype" w:hAnsi="Palatino Linotype" w:cs="Arial"/>
          <w:b/>
          <w:color w:val="222222"/>
          <w:sz w:val="32"/>
          <w:szCs w:val="32"/>
          <w:shd w:val="clear" w:color="auto" w:fill="FFFFFF"/>
        </w:rPr>
      </w:pPr>
    </w:p>
    <w:p w14:paraId="5B199478" w14:textId="77777777" w:rsidR="00AE2F50" w:rsidRDefault="00AE2F50" w:rsidP="00AE2F50">
      <w:pPr>
        <w:jc w:val="center"/>
        <w:rPr>
          <w:rFonts w:ascii="Palatino Linotype" w:hAnsi="Palatino Linotype" w:cs="Arial"/>
          <w:b/>
          <w:color w:val="222222"/>
          <w:sz w:val="32"/>
          <w:szCs w:val="32"/>
          <w:shd w:val="clear" w:color="auto" w:fill="FFFFFF"/>
        </w:rPr>
      </w:pPr>
    </w:p>
    <w:p w14:paraId="7F61B5FA" w14:textId="77777777" w:rsidR="00AE2F50" w:rsidRDefault="00AE2F50" w:rsidP="00AE2F50">
      <w:pPr>
        <w:jc w:val="center"/>
        <w:rPr>
          <w:rFonts w:ascii="Palatino Linotype" w:hAnsi="Palatino Linotype" w:cs="Arial"/>
          <w:b/>
          <w:color w:val="222222"/>
          <w:sz w:val="32"/>
          <w:szCs w:val="32"/>
          <w:shd w:val="clear" w:color="auto" w:fill="FFFFFF"/>
        </w:rPr>
      </w:pPr>
    </w:p>
    <w:p w14:paraId="628F37B9" w14:textId="77777777" w:rsidR="00AE2F50" w:rsidRDefault="00AE2F50" w:rsidP="00AE2F50">
      <w:pPr>
        <w:jc w:val="center"/>
        <w:rPr>
          <w:rFonts w:ascii="Palatino Linotype" w:hAnsi="Palatino Linotype" w:cs="Arial"/>
          <w:b/>
          <w:color w:val="222222"/>
          <w:sz w:val="32"/>
          <w:szCs w:val="32"/>
          <w:shd w:val="clear" w:color="auto" w:fill="FFFFFF"/>
        </w:rPr>
      </w:pPr>
    </w:p>
    <w:p w14:paraId="7CC52CCB" w14:textId="77777777" w:rsidR="00AE2F50" w:rsidRDefault="00AE2F50" w:rsidP="00AE2F50">
      <w:pPr>
        <w:rPr>
          <w:rFonts w:ascii="Palatino Linotype" w:hAnsi="Palatino Linotype" w:cs="Arial"/>
          <w:color w:val="222222"/>
          <w:sz w:val="28"/>
          <w:szCs w:val="28"/>
          <w:shd w:val="clear" w:color="auto" w:fill="FFFFFF"/>
        </w:rPr>
      </w:pPr>
    </w:p>
    <w:p w14:paraId="33546853" w14:textId="77777777" w:rsidR="00AE2F50" w:rsidRDefault="00AE2F50" w:rsidP="00AE2F50">
      <w:pPr>
        <w:rPr>
          <w:rFonts w:ascii="Palatino Linotype" w:hAnsi="Palatino Linotype" w:cs="Arial"/>
          <w:color w:val="222222"/>
          <w:sz w:val="28"/>
          <w:szCs w:val="28"/>
          <w:shd w:val="clear" w:color="auto" w:fill="FFFFFF"/>
        </w:rPr>
      </w:pPr>
    </w:p>
    <w:p w14:paraId="4833064D" w14:textId="77777777" w:rsidR="00AE2F50" w:rsidRPr="00B70ED3" w:rsidRDefault="00AE2F50" w:rsidP="00AE2F50">
      <w:pPr>
        <w:rPr>
          <w:rFonts w:ascii="Palatino Linotype" w:hAnsi="Palatino Linotype" w:cs="Arial"/>
          <w:color w:val="222222"/>
          <w:sz w:val="28"/>
          <w:szCs w:val="28"/>
          <w:shd w:val="clear" w:color="auto" w:fill="FFFFFF"/>
        </w:rPr>
      </w:pPr>
    </w:p>
    <w:p w14:paraId="78DFF232" w14:textId="11D37F3C" w:rsidR="00CD59F8" w:rsidRPr="000D52BB" w:rsidRDefault="00AE2F50" w:rsidP="00AE2F50">
      <w:pPr>
        <w:widowControl w:val="0"/>
        <w:autoSpaceDE w:val="0"/>
        <w:autoSpaceDN w:val="0"/>
        <w:adjustRightInd w:val="0"/>
        <w:spacing w:line="360" w:lineRule="auto"/>
        <w:ind w:right="1418"/>
        <w:rPr>
          <w:rFonts w:ascii="Times New Roman" w:hAnsi="Times New Roman" w:cs="Times New Roman"/>
          <w:u w:val="single"/>
        </w:rPr>
      </w:pPr>
      <w:r w:rsidRPr="000D52BB">
        <w:rPr>
          <w:rFonts w:ascii="Times New Roman" w:hAnsi="Times New Roman" w:cs="Times New Roman"/>
          <w:b/>
          <w:bCs/>
          <w:i/>
          <w:iCs/>
          <w:sz w:val="40"/>
          <w:szCs w:val="40"/>
        </w:rPr>
        <w:t xml:space="preserve">   </w:t>
      </w:r>
      <w:r w:rsidR="00CD59F8" w:rsidRPr="000D52BB">
        <w:rPr>
          <w:rFonts w:ascii="Times New Roman" w:hAnsi="Times New Roman" w:cs="Times New Roman"/>
          <w:b/>
          <w:bCs/>
          <w:i/>
          <w:iCs/>
          <w:sz w:val="40"/>
          <w:szCs w:val="40"/>
          <w:u w:val="single"/>
        </w:rPr>
        <w:t>FACOLTA' DI MEDICINA E CHIRURGIA</w:t>
      </w:r>
    </w:p>
    <w:p w14:paraId="47A2F130" w14:textId="56845279" w:rsidR="00CD59F8" w:rsidRDefault="00CD59F8" w:rsidP="003813FD">
      <w:pPr>
        <w:widowControl w:val="0"/>
        <w:autoSpaceDE w:val="0"/>
        <w:autoSpaceDN w:val="0"/>
        <w:adjustRightInd w:val="0"/>
        <w:jc w:val="center"/>
        <w:rPr>
          <w:rFonts w:ascii="Times" w:hAnsi="Times" w:cs="Times"/>
          <w:i/>
          <w:iCs/>
          <w:sz w:val="28"/>
          <w:szCs w:val="28"/>
        </w:rPr>
      </w:pPr>
      <w:r>
        <w:rPr>
          <w:rFonts w:ascii="Times" w:hAnsi="Times" w:cs="Times"/>
          <w:i/>
          <w:iCs/>
          <w:sz w:val="28"/>
          <w:szCs w:val="28"/>
        </w:rPr>
        <w:t>ANNO ACCADEMICO 2015/2016</w:t>
      </w:r>
    </w:p>
    <w:p w14:paraId="2B34CB0F" w14:textId="77777777" w:rsidR="003813FD" w:rsidRDefault="003813FD" w:rsidP="003813FD">
      <w:pPr>
        <w:widowControl w:val="0"/>
        <w:autoSpaceDE w:val="0"/>
        <w:autoSpaceDN w:val="0"/>
        <w:adjustRightInd w:val="0"/>
        <w:jc w:val="center"/>
        <w:rPr>
          <w:rFonts w:ascii="Times" w:hAnsi="Times" w:cs="Times"/>
          <w:i/>
          <w:iCs/>
          <w:sz w:val="28"/>
          <w:szCs w:val="28"/>
        </w:rPr>
      </w:pPr>
    </w:p>
    <w:p w14:paraId="235ED18C" w14:textId="77777777" w:rsidR="003813FD" w:rsidRDefault="003813FD" w:rsidP="00CD59F8">
      <w:pPr>
        <w:widowControl w:val="0"/>
        <w:autoSpaceDE w:val="0"/>
        <w:autoSpaceDN w:val="0"/>
        <w:adjustRightInd w:val="0"/>
        <w:rPr>
          <w:rFonts w:ascii="Times" w:hAnsi="Times" w:cs="Times"/>
          <w:i/>
          <w:iCs/>
          <w:sz w:val="28"/>
          <w:szCs w:val="28"/>
        </w:rPr>
      </w:pPr>
    </w:p>
    <w:p w14:paraId="0799AC33" w14:textId="77777777" w:rsidR="003813FD" w:rsidRDefault="003813FD" w:rsidP="00CD59F8">
      <w:pPr>
        <w:widowControl w:val="0"/>
        <w:autoSpaceDE w:val="0"/>
        <w:autoSpaceDN w:val="0"/>
        <w:adjustRightInd w:val="0"/>
        <w:rPr>
          <w:rFonts w:ascii="Times" w:hAnsi="Times" w:cs="Times"/>
          <w:i/>
          <w:iCs/>
          <w:sz w:val="28"/>
          <w:szCs w:val="28"/>
        </w:rPr>
      </w:pPr>
    </w:p>
    <w:p w14:paraId="2D6FC6D1" w14:textId="77777777" w:rsidR="003813FD" w:rsidRDefault="003813FD" w:rsidP="00CD59F8">
      <w:pPr>
        <w:widowControl w:val="0"/>
        <w:autoSpaceDE w:val="0"/>
        <w:autoSpaceDN w:val="0"/>
        <w:adjustRightInd w:val="0"/>
        <w:rPr>
          <w:rFonts w:ascii="Times" w:hAnsi="Times" w:cs="Times"/>
          <w:i/>
          <w:iCs/>
          <w:sz w:val="28"/>
          <w:szCs w:val="28"/>
        </w:rPr>
      </w:pPr>
    </w:p>
    <w:p w14:paraId="342B12CC" w14:textId="77777777" w:rsidR="003813FD" w:rsidRDefault="003813FD" w:rsidP="00CD59F8">
      <w:pPr>
        <w:widowControl w:val="0"/>
        <w:autoSpaceDE w:val="0"/>
        <w:autoSpaceDN w:val="0"/>
        <w:adjustRightInd w:val="0"/>
        <w:rPr>
          <w:rFonts w:ascii="Times New Roman" w:hAnsi="Times New Roman" w:cs="Times New Roman"/>
        </w:rPr>
      </w:pPr>
    </w:p>
    <w:p w14:paraId="510BA1A4" w14:textId="77777777" w:rsidR="00CD59F8" w:rsidRDefault="00CD59F8" w:rsidP="00CD59F8">
      <w:pPr>
        <w:widowControl w:val="0"/>
        <w:autoSpaceDE w:val="0"/>
        <w:autoSpaceDN w:val="0"/>
        <w:adjustRightInd w:val="0"/>
        <w:rPr>
          <w:rFonts w:ascii="Times" w:hAnsi="Times" w:cs="Times"/>
          <w:i/>
          <w:iCs/>
          <w:sz w:val="28"/>
          <w:szCs w:val="28"/>
        </w:rPr>
      </w:pPr>
    </w:p>
    <w:p w14:paraId="5FB63BF4" w14:textId="3D58C6E8" w:rsidR="00CD59F8" w:rsidRDefault="00AE2F50" w:rsidP="003813FD">
      <w:pPr>
        <w:widowControl w:val="0"/>
        <w:autoSpaceDE w:val="0"/>
        <w:autoSpaceDN w:val="0"/>
        <w:adjustRightInd w:val="0"/>
        <w:jc w:val="center"/>
        <w:rPr>
          <w:rFonts w:ascii="Times New Roman" w:hAnsi="Times New Roman" w:cs="Times New Roman"/>
        </w:rPr>
      </w:pPr>
      <w:r>
        <w:rPr>
          <w:rFonts w:ascii="Comic Sans MS" w:hAnsi="Comic Sans MS" w:cs="Comic Sans MS"/>
          <w:b/>
          <w:bCs/>
          <w:sz w:val="36"/>
          <w:szCs w:val="36"/>
        </w:rPr>
        <w:t>TESI DI LAUREA</w:t>
      </w:r>
      <w:r w:rsidR="00CD59F8">
        <w:rPr>
          <w:rFonts w:ascii="Comic Sans MS" w:hAnsi="Comic Sans MS" w:cs="Comic Sans MS"/>
          <w:b/>
          <w:bCs/>
          <w:sz w:val="36"/>
          <w:szCs w:val="36"/>
        </w:rPr>
        <w:t>:</w:t>
      </w:r>
    </w:p>
    <w:p w14:paraId="08BFB410" w14:textId="77777777" w:rsidR="000D52BB" w:rsidRDefault="000D52BB" w:rsidP="003813FD">
      <w:pPr>
        <w:widowControl w:val="0"/>
        <w:autoSpaceDE w:val="0"/>
        <w:autoSpaceDN w:val="0"/>
        <w:adjustRightInd w:val="0"/>
        <w:jc w:val="center"/>
        <w:rPr>
          <w:rFonts w:ascii="Comic Sans MS" w:hAnsi="Comic Sans MS" w:cs="Comic Sans MS"/>
          <w:b/>
          <w:bCs/>
          <w:sz w:val="36"/>
          <w:szCs w:val="36"/>
        </w:rPr>
      </w:pPr>
    </w:p>
    <w:p w14:paraId="05F95ACA" w14:textId="4A407129" w:rsidR="00CD59F8" w:rsidRDefault="00CD59F8" w:rsidP="003813FD">
      <w:pPr>
        <w:widowControl w:val="0"/>
        <w:autoSpaceDE w:val="0"/>
        <w:autoSpaceDN w:val="0"/>
        <w:adjustRightInd w:val="0"/>
        <w:jc w:val="center"/>
        <w:rPr>
          <w:rFonts w:ascii="Comic Sans MS" w:hAnsi="Comic Sans MS" w:cs="Comic Sans MS"/>
          <w:b/>
          <w:bCs/>
          <w:sz w:val="36"/>
          <w:szCs w:val="36"/>
        </w:rPr>
      </w:pPr>
      <w:r>
        <w:rPr>
          <w:rFonts w:ascii="Comic Sans MS" w:hAnsi="Comic Sans MS" w:cs="Comic Sans MS"/>
          <w:b/>
          <w:bCs/>
          <w:sz w:val="36"/>
          <w:szCs w:val="36"/>
        </w:rPr>
        <w:t>“La prescrizione dei farm</w:t>
      </w:r>
      <w:r w:rsidR="003813FD">
        <w:rPr>
          <w:rFonts w:ascii="Comic Sans MS" w:hAnsi="Comic Sans MS" w:cs="Comic Sans MS"/>
          <w:b/>
          <w:bCs/>
          <w:sz w:val="36"/>
          <w:szCs w:val="36"/>
        </w:rPr>
        <w:t xml:space="preserve">aci oppiodi nella medicina di </w:t>
      </w:r>
      <w:r>
        <w:rPr>
          <w:rFonts w:ascii="Comic Sans MS" w:hAnsi="Comic Sans MS" w:cs="Comic Sans MS"/>
          <w:b/>
          <w:bCs/>
          <w:sz w:val="36"/>
          <w:szCs w:val="36"/>
        </w:rPr>
        <w:t>famiglia prima e dopo la legge 38/2010”</w:t>
      </w:r>
    </w:p>
    <w:p w14:paraId="4A1CBE0A" w14:textId="77777777" w:rsidR="00CD59F8" w:rsidRDefault="00CD59F8" w:rsidP="00CD59F8">
      <w:pPr>
        <w:widowControl w:val="0"/>
        <w:autoSpaceDE w:val="0"/>
        <w:autoSpaceDN w:val="0"/>
        <w:adjustRightInd w:val="0"/>
        <w:rPr>
          <w:rFonts w:ascii="Times New Roman" w:hAnsi="Times New Roman" w:cs="Times New Roman"/>
          <w:i/>
          <w:iCs/>
          <w:sz w:val="36"/>
          <w:szCs w:val="36"/>
        </w:rPr>
      </w:pPr>
      <w:r>
        <w:rPr>
          <w:rFonts w:ascii="Times New Roman" w:hAnsi="Times New Roman" w:cs="Times New Roman"/>
          <w:i/>
          <w:iCs/>
          <w:sz w:val="36"/>
          <w:szCs w:val="36"/>
        </w:rPr>
        <w:t xml:space="preserve">                      </w:t>
      </w:r>
    </w:p>
    <w:p w14:paraId="4BB36A7C" w14:textId="77777777" w:rsidR="00CD59F8" w:rsidRDefault="00CD59F8" w:rsidP="00CD59F8">
      <w:pPr>
        <w:widowControl w:val="0"/>
        <w:autoSpaceDE w:val="0"/>
        <w:autoSpaceDN w:val="0"/>
        <w:adjustRightInd w:val="0"/>
        <w:rPr>
          <w:rFonts w:ascii="Times New Roman" w:hAnsi="Times New Roman" w:cs="Times New Roman"/>
          <w:i/>
          <w:iCs/>
          <w:sz w:val="36"/>
          <w:szCs w:val="36"/>
        </w:rPr>
      </w:pPr>
    </w:p>
    <w:p w14:paraId="3D09039E" w14:textId="77777777" w:rsidR="00CD59F8" w:rsidRDefault="00CD59F8" w:rsidP="00CD59F8">
      <w:pPr>
        <w:widowControl w:val="0"/>
        <w:autoSpaceDE w:val="0"/>
        <w:autoSpaceDN w:val="0"/>
        <w:adjustRightInd w:val="0"/>
        <w:rPr>
          <w:rFonts w:ascii="Times New Roman" w:hAnsi="Times New Roman" w:cs="Times New Roman"/>
          <w:i/>
          <w:iCs/>
          <w:sz w:val="36"/>
          <w:szCs w:val="36"/>
        </w:rPr>
      </w:pPr>
      <w:r>
        <w:rPr>
          <w:rFonts w:ascii="Times New Roman" w:hAnsi="Times New Roman" w:cs="Times New Roman"/>
          <w:i/>
          <w:iCs/>
          <w:sz w:val="36"/>
          <w:szCs w:val="36"/>
        </w:rPr>
        <w:t xml:space="preserve">                        </w:t>
      </w:r>
    </w:p>
    <w:p w14:paraId="64988632" w14:textId="77777777" w:rsidR="000D52BB" w:rsidRDefault="000D52BB" w:rsidP="00CD59F8">
      <w:pPr>
        <w:widowControl w:val="0"/>
        <w:autoSpaceDE w:val="0"/>
        <w:autoSpaceDN w:val="0"/>
        <w:adjustRightInd w:val="0"/>
        <w:rPr>
          <w:rFonts w:ascii="Times New Roman" w:hAnsi="Times New Roman" w:cs="Times New Roman"/>
          <w:i/>
          <w:iCs/>
          <w:sz w:val="32"/>
          <w:szCs w:val="32"/>
        </w:rPr>
      </w:pPr>
    </w:p>
    <w:p w14:paraId="4A61106B" w14:textId="77777777" w:rsidR="000D52BB" w:rsidRDefault="000D52BB" w:rsidP="00CD59F8">
      <w:pPr>
        <w:widowControl w:val="0"/>
        <w:autoSpaceDE w:val="0"/>
        <w:autoSpaceDN w:val="0"/>
        <w:adjustRightInd w:val="0"/>
        <w:rPr>
          <w:rFonts w:ascii="Times New Roman" w:hAnsi="Times New Roman" w:cs="Times New Roman"/>
          <w:i/>
          <w:iCs/>
          <w:sz w:val="32"/>
          <w:szCs w:val="32"/>
        </w:rPr>
      </w:pPr>
    </w:p>
    <w:p w14:paraId="261745B2" w14:textId="12324F06" w:rsidR="00CD59F8" w:rsidRDefault="00CD59F8" w:rsidP="00CD59F8">
      <w:pPr>
        <w:widowControl w:val="0"/>
        <w:autoSpaceDE w:val="0"/>
        <w:autoSpaceDN w:val="0"/>
        <w:adjustRightInd w:val="0"/>
        <w:rPr>
          <w:rFonts w:ascii="Times New Roman" w:hAnsi="Times New Roman" w:cs="Times New Roman"/>
          <w:i/>
          <w:iCs/>
          <w:sz w:val="32"/>
          <w:szCs w:val="32"/>
        </w:rPr>
      </w:pPr>
      <w:r>
        <w:rPr>
          <w:rFonts w:ascii="Times New Roman" w:hAnsi="Times New Roman" w:cs="Times New Roman"/>
          <w:i/>
          <w:iCs/>
          <w:sz w:val="32"/>
          <w:szCs w:val="32"/>
        </w:rPr>
        <w:t xml:space="preserve"> Relatore: Prof. ANDREA STIMAMIGLIO</w:t>
      </w:r>
    </w:p>
    <w:p w14:paraId="6FBAF4A2" w14:textId="77777777" w:rsidR="003813FD" w:rsidRDefault="003813FD" w:rsidP="00CD59F8">
      <w:pPr>
        <w:widowControl w:val="0"/>
        <w:autoSpaceDE w:val="0"/>
        <w:autoSpaceDN w:val="0"/>
        <w:adjustRightInd w:val="0"/>
        <w:rPr>
          <w:rFonts w:ascii="Times New Roman" w:hAnsi="Times New Roman" w:cs="Times New Roman"/>
          <w:i/>
          <w:iCs/>
          <w:sz w:val="32"/>
          <w:szCs w:val="32"/>
        </w:rPr>
      </w:pPr>
    </w:p>
    <w:p w14:paraId="66837DE2" w14:textId="0412E99B" w:rsidR="00CD59F8" w:rsidRDefault="000D52BB" w:rsidP="00CD59F8">
      <w:pPr>
        <w:widowControl w:val="0"/>
        <w:autoSpaceDE w:val="0"/>
        <w:autoSpaceDN w:val="0"/>
        <w:adjustRightInd w:val="0"/>
        <w:rPr>
          <w:rFonts w:ascii="Times New Roman" w:hAnsi="Times New Roman" w:cs="Times New Roman"/>
        </w:rPr>
      </w:pPr>
      <w:r>
        <w:rPr>
          <w:rFonts w:ascii="Times New Roman" w:hAnsi="Times New Roman" w:cs="Times New Roman"/>
          <w:i/>
          <w:iCs/>
          <w:sz w:val="32"/>
          <w:szCs w:val="32"/>
        </w:rPr>
        <w:t xml:space="preserve">                                                </w:t>
      </w:r>
      <w:r w:rsidR="003813FD">
        <w:rPr>
          <w:rFonts w:ascii="Times New Roman" w:hAnsi="Times New Roman" w:cs="Times New Roman"/>
          <w:i/>
          <w:iCs/>
          <w:sz w:val="36"/>
          <w:szCs w:val="36"/>
        </w:rPr>
        <w:t xml:space="preserve"> </w:t>
      </w:r>
      <w:r w:rsidR="00CD59F8">
        <w:rPr>
          <w:rFonts w:ascii="Times New Roman" w:hAnsi="Times New Roman" w:cs="Times New Roman"/>
          <w:i/>
          <w:iCs/>
          <w:sz w:val="32"/>
          <w:szCs w:val="32"/>
        </w:rPr>
        <w:t>Candidata: ALESSANDRA EMANUEL</w:t>
      </w:r>
      <w:r w:rsidR="00CD59F8">
        <w:rPr>
          <w:rFonts w:ascii="Times New Roman" w:hAnsi="Times New Roman" w:cs="Times New Roman"/>
          <w:i/>
          <w:iCs/>
          <w:sz w:val="36"/>
          <w:szCs w:val="36"/>
        </w:rPr>
        <w:t xml:space="preserve"> </w:t>
      </w:r>
    </w:p>
    <w:p w14:paraId="5D813DA3" w14:textId="77777777" w:rsidR="00CD59F8" w:rsidRDefault="00CD59F8" w:rsidP="00CD59F8">
      <w:pPr>
        <w:widowControl w:val="0"/>
        <w:autoSpaceDE w:val="0"/>
        <w:autoSpaceDN w:val="0"/>
        <w:adjustRightInd w:val="0"/>
        <w:rPr>
          <w:rFonts w:ascii="Times New Roman" w:hAnsi="Times New Roman" w:cs="Times New Roman"/>
          <w:i/>
          <w:iCs/>
          <w:sz w:val="36"/>
          <w:szCs w:val="36"/>
        </w:rPr>
      </w:pPr>
    </w:p>
    <w:p w14:paraId="42267DB1" w14:textId="77777777" w:rsidR="00CD59F8" w:rsidRDefault="00CD59F8" w:rsidP="00CD59F8">
      <w:pPr>
        <w:widowControl w:val="0"/>
        <w:autoSpaceDE w:val="0"/>
        <w:autoSpaceDN w:val="0"/>
        <w:adjustRightInd w:val="0"/>
        <w:ind w:left="851" w:hanging="851"/>
        <w:rPr>
          <w:rFonts w:ascii="Times New Roman" w:hAnsi="Times New Roman" w:cs="Times New Roman"/>
          <w:b/>
          <w:bCs/>
          <w:i/>
          <w:iCs/>
          <w:sz w:val="36"/>
          <w:szCs w:val="36"/>
        </w:rPr>
      </w:pPr>
    </w:p>
    <w:p w14:paraId="59B0C338" w14:textId="77777777" w:rsidR="00CD59F8" w:rsidRDefault="00CD59F8" w:rsidP="00CD59F8">
      <w:pPr>
        <w:widowControl w:val="0"/>
        <w:autoSpaceDE w:val="0"/>
        <w:autoSpaceDN w:val="0"/>
        <w:adjustRightInd w:val="0"/>
        <w:rPr>
          <w:rFonts w:ascii="Times New Roman" w:hAnsi="Times New Roman" w:cs="Times New Roman"/>
          <w:b/>
          <w:bCs/>
          <w:i/>
          <w:iCs/>
          <w:sz w:val="36"/>
          <w:szCs w:val="36"/>
        </w:rPr>
      </w:pPr>
    </w:p>
    <w:p w14:paraId="2A5931A6"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3AD26B45"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356A1839"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42301A99"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4A793BE5"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27FB91A4"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790F050F" w14:textId="05665342" w:rsidR="005135B5" w:rsidRPr="005135B5" w:rsidRDefault="005135B5" w:rsidP="00CD59F8">
      <w:pPr>
        <w:widowControl w:val="0"/>
        <w:autoSpaceDE w:val="0"/>
        <w:autoSpaceDN w:val="0"/>
        <w:adjustRightInd w:val="0"/>
        <w:rPr>
          <w:rFonts w:ascii="Times New Roman" w:hAnsi="Times New Roman" w:cs="Times New Roman"/>
          <w:bCs/>
          <w:i/>
          <w:iCs/>
          <w:sz w:val="28"/>
          <w:szCs w:val="28"/>
        </w:rPr>
      </w:pPr>
      <w:r w:rsidRPr="005135B5">
        <w:rPr>
          <w:rFonts w:ascii="Times New Roman" w:hAnsi="Times New Roman" w:cs="Times New Roman"/>
          <w:bCs/>
          <w:i/>
          <w:iCs/>
          <w:sz w:val="28"/>
          <w:szCs w:val="28"/>
        </w:rPr>
        <w:t xml:space="preserve">                          </w:t>
      </w:r>
      <w:r>
        <w:rPr>
          <w:rFonts w:ascii="Times New Roman" w:hAnsi="Times New Roman" w:cs="Times New Roman"/>
          <w:bCs/>
          <w:i/>
          <w:iCs/>
          <w:sz w:val="28"/>
          <w:szCs w:val="28"/>
        </w:rPr>
        <w:t xml:space="preserve">                               </w:t>
      </w:r>
      <w:r w:rsidRPr="005135B5">
        <w:rPr>
          <w:rFonts w:ascii="Times New Roman" w:hAnsi="Times New Roman" w:cs="Times New Roman"/>
          <w:bCs/>
          <w:i/>
          <w:iCs/>
          <w:sz w:val="28"/>
          <w:szCs w:val="28"/>
        </w:rPr>
        <w:t xml:space="preserve">  </w:t>
      </w:r>
      <w:r>
        <w:rPr>
          <w:rFonts w:ascii="Times New Roman" w:hAnsi="Times New Roman" w:cs="Times New Roman"/>
          <w:bCs/>
          <w:i/>
          <w:iCs/>
          <w:sz w:val="28"/>
          <w:szCs w:val="28"/>
        </w:rPr>
        <w:t xml:space="preserve">“A mia mamma Chiara e mio papà </w:t>
      </w:r>
      <w:r w:rsidRPr="005135B5">
        <w:rPr>
          <w:rFonts w:ascii="Times New Roman" w:hAnsi="Times New Roman" w:cs="Times New Roman"/>
          <w:bCs/>
          <w:i/>
          <w:iCs/>
          <w:sz w:val="28"/>
          <w:szCs w:val="28"/>
        </w:rPr>
        <w:t>Biagio</w:t>
      </w:r>
      <w:r>
        <w:rPr>
          <w:rFonts w:ascii="Times New Roman" w:hAnsi="Times New Roman" w:cs="Times New Roman"/>
          <w:bCs/>
          <w:i/>
          <w:iCs/>
          <w:sz w:val="28"/>
          <w:szCs w:val="28"/>
        </w:rPr>
        <w:t>”</w:t>
      </w:r>
    </w:p>
    <w:p w14:paraId="50421166" w14:textId="77777777" w:rsidR="005135B5" w:rsidRPr="005135B5" w:rsidRDefault="005135B5" w:rsidP="00CD59F8">
      <w:pPr>
        <w:widowControl w:val="0"/>
        <w:autoSpaceDE w:val="0"/>
        <w:autoSpaceDN w:val="0"/>
        <w:adjustRightInd w:val="0"/>
        <w:rPr>
          <w:rFonts w:ascii="Times New Roman" w:hAnsi="Times New Roman" w:cs="Times New Roman"/>
          <w:bCs/>
          <w:i/>
          <w:iCs/>
          <w:sz w:val="28"/>
          <w:szCs w:val="28"/>
        </w:rPr>
      </w:pPr>
    </w:p>
    <w:p w14:paraId="11A26720"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1E5AEDC6"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216092C8"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10EBD1EF"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41E1780B"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01C71D02"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4EB0957D"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6763CC5A"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7AA397C5"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7102632A"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03A3332E"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26EF1500"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3D0557B3"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1102386F"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1D3BBBF7"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17A6AAB4"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6FEF892A"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536DFEED"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3DD9AEE0"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6316ACFA"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77F6D858"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53D6ACE4"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6DB389A8"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53F0AF03" w14:textId="77777777" w:rsidR="005135B5" w:rsidRDefault="005135B5" w:rsidP="00CD59F8">
      <w:pPr>
        <w:widowControl w:val="0"/>
        <w:autoSpaceDE w:val="0"/>
        <w:autoSpaceDN w:val="0"/>
        <w:adjustRightInd w:val="0"/>
        <w:rPr>
          <w:rFonts w:ascii="Times New Roman" w:hAnsi="Times New Roman" w:cs="Times New Roman"/>
          <w:b/>
          <w:bCs/>
          <w:i/>
          <w:iCs/>
          <w:sz w:val="36"/>
          <w:szCs w:val="36"/>
        </w:rPr>
      </w:pPr>
    </w:p>
    <w:p w14:paraId="4194BD2E" w14:textId="77777777" w:rsidR="005135B5" w:rsidRDefault="005135B5" w:rsidP="00CD59F8">
      <w:pPr>
        <w:widowControl w:val="0"/>
        <w:autoSpaceDE w:val="0"/>
        <w:autoSpaceDN w:val="0"/>
        <w:adjustRightInd w:val="0"/>
        <w:rPr>
          <w:rFonts w:ascii="Times New Roman" w:hAnsi="Times New Roman" w:cs="Times New Roman"/>
          <w:b/>
          <w:bCs/>
          <w:i/>
          <w:iCs/>
          <w:sz w:val="28"/>
          <w:szCs w:val="28"/>
        </w:rPr>
      </w:pPr>
    </w:p>
    <w:p w14:paraId="6D3E25F7" w14:textId="77777777" w:rsidR="00CD59F8" w:rsidRPr="00CD59F8" w:rsidRDefault="00CD59F8" w:rsidP="005135B5">
      <w:pPr>
        <w:widowControl w:val="0"/>
        <w:autoSpaceDE w:val="0"/>
        <w:autoSpaceDN w:val="0"/>
        <w:adjustRightInd w:val="0"/>
        <w:jc w:val="center"/>
        <w:rPr>
          <w:rFonts w:ascii="Times New Roman" w:hAnsi="Times New Roman" w:cs="Times New Roman"/>
          <w:sz w:val="28"/>
          <w:szCs w:val="28"/>
        </w:rPr>
      </w:pPr>
      <w:r w:rsidRPr="00CD59F8">
        <w:rPr>
          <w:rFonts w:ascii="Times New Roman" w:hAnsi="Times New Roman" w:cs="Times New Roman"/>
          <w:b/>
          <w:bCs/>
          <w:i/>
          <w:iCs/>
          <w:sz w:val="28"/>
          <w:szCs w:val="28"/>
        </w:rPr>
        <w:t>INDICE</w:t>
      </w:r>
    </w:p>
    <w:p w14:paraId="044360C8" w14:textId="77777777" w:rsidR="00CD59F8" w:rsidRDefault="00CD59F8" w:rsidP="00CD59F8">
      <w:pPr>
        <w:widowControl w:val="0"/>
        <w:autoSpaceDE w:val="0"/>
        <w:autoSpaceDN w:val="0"/>
        <w:adjustRightInd w:val="0"/>
        <w:rPr>
          <w:rFonts w:ascii="Times New Roman" w:hAnsi="Times New Roman" w:cs="Times New Roman"/>
          <w:b/>
          <w:bCs/>
          <w:i/>
          <w:iCs/>
          <w:sz w:val="36"/>
          <w:szCs w:val="36"/>
        </w:rPr>
      </w:pPr>
    </w:p>
    <w:p w14:paraId="27E48970" w14:textId="14E371E0" w:rsidR="00CD59F8" w:rsidRPr="00BF6AF1" w:rsidRDefault="00CD59F8" w:rsidP="005135B5">
      <w:pPr>
        <w:widowControl w:val="0"/>
        <w:autoSpaceDE w:val="0"/>
        <w:autoSpaceDN w:val="0"/>
        <w:adjustRightInd w:val="0"/>
        <w:rPr>
          <w:rFonts w:ascii="Times New Roman" w:hAnsi="Times New Roman" w:cs="Times New Roman"/>
          <w:b/>
        </w:rPr>
      </w:pPr>
      <w:r w:rsidRPr="00BF6AF1">
        <w:rPr>
          <w:rFonts w:ascii="Times New Roman" w:hAnsi="Times New Roman" w:cs="Times New Roman"/>
          <w:b/>
        </w:rPr>
        <w:t>INTRODUZIONE</w:t>
      </w:r>
      <w:r w:rsidR="00BF6AF1" w:rsidRPr="00602ACF">
        <w:rPr>
          <w:rFonts w:ascii="Times New Roman" w:hAnsi="Times New Roman" w:cs="Times New Roman"/>
        </w:rPr>
        <w:t xml:space="preserve">……………………………………………………………………… </w:t>
      </w:r>
      <w:r w:rsidR="00BF6AF1" w:rsidRPr="00BF6AF1">
        <w:rPr>
          <w:rFonts w:ascii="Times New Roman" w:hAnsi="Times New Roman" w:cs="Times New Roman"/>
          <w:b/>
        </w:rPr>
        <w:t>4</w:t>
      </w:r>
    </w:p>
    <w:p w14:paraId="05794AAF" w14:textId="77777777" w:rsidR="00CD59F8" w:rsidRPr="00BF6AF1" w:rsidRDefault="00CD59F8" w:rsidP="005135B5">
      <w:pPr>
        <w:widowControl w:val="0"/>
        <w:autoSpaceDE w:val="0"/>
        <w:autoSpaceDN w:val="0"/>
        <w:adjustRightInd w:val="0"/>
        <w:rPr>
          <w:rFonts w:ascii="Times New Roman" w:hAnsi="Times New Roman" w:cs="Times New Roman"/>
          <w:b/>
        </w:rPr>
      </w:pPr>
    </w:p>
    <w:p w14:paraId="1932C982" w14:textId="77777777" w:rsidR="00CD59F8" w:rsidRPr="00CD59F8" w:rsidRDefault="00CD59F8" w:rsidP="005135B5">
      <w:pPr>
        <w:widowControl w:val="0"/>
        <w:autoSpaceDE w:val="0"/>
        <w:autoSpaceDN w:val="0"/>
        <w:adjustRightInd w:val="0"/>
        <w:rPr>
          <w:rFonts w:ascii="Times New Roman" w:hAnsi="Times New Roman" w:cs="Times New Roman"/>
        </w:rPr>
      </w:pPr>
    </w:p>
    <w:p w14:paraId="381E2777" w14:textId="1FD31EEC" w:rsidR="00BF6AF1" w:rsidRPr="00BF6AF1" w:rsidRDefault="005135B5" w:rsidP="00BF6AF1">
      <w:pPr>
        <w:widowControl w:val="0"/>
        <w:autoSpaceDE w:val="0"/>
        <w:autoSpaceDN w:val="0"/>
        <w:adjustRightInd w:val="0"/>
        <w:rPr>
          <w:rFonts w:ascii="Times New Roman" w:hAnsi="Times New Roman" w:cs="Times New Roman"/>
          <w:b/>
        </w:rPr>
      </w:pPr>
      <w:r>
        <w:rPr>
          <w:rFonts w:ascii="Times New Roman" w:hAnsi="Times New Roman" w:cs="Times New Roman"/>
        </w:rPr>
        <w:t>I-</w:t>
      </w:r>
      <w:r w:rsidR="00CD59F8" w:rsidRPr="00CD59F8">
        <w:rPr>
          <w:rFonts w:ascii="Times New Roman" w:hAnsi="Times New Roman" w:cs="Times New Roman"/>
        </w:rPr>
        <w:t xml:space="preserve"> CAPITOLO: </w:t>
      </w:r>
      <w:r w:rsidR="00CD59F8" w:rsidRPr="00CD59F8">
        <w:rPr>
          <w:rFonts w:ascii="Times New Roman" w:hAnsi="Times New Roman" w:cs="Times New Roman"/>
          <w:b/>
          <w:bCs/>
          <w:i/>
          <w:iCs/>
        </w:rPr>
        <w:t>IL DOLOR</w:t>
      </w:r>
      <w:r w:rsidR="00CD59F8" w:rsidRPr="00602ACF">
        <w:rPr>
          <w:rFonts w:ascii="Times New Roman" w:hAnsi="Times New Roman" w:cs="Times New Roman"/>
          <w:b/>
          <w:bCs/>
          <w:iCs/>
        </w:rPr>
        <w:t>E</w:t>
      </w:r>
      <w:r w:rsidR="00BF6AF1" w:rsidRPr="00602ACF">
        <w:rPr>
          <w:rFonts w:ascii="Times New Roman" w:hAnsi="Times New Roman" w:cs="Times New Roman"/>
        </w:rPr>
        <w:t>…………………………………………………………….</w:t>
      </w:r>
      <w:r w:rsidR="00BF6AF1">
        <w:rPr>
          <w:rFonts w:ascii="Times New Roman" w:hAnsi="Times New Roman" w:cs="Times New Roman"/>
          <w:b/>
        </w:rPr>
        <w:t>7</w:t>
      </w:r>
    </w:p>
    <w:p w14:paraId="77DCDCFD" w14:textId="77777777" w:rsidR="00BF6AF1" w:rsidRPr="00BF6AF1" w:rsidRDefault="00BF6AF1" w:rsidP="00BF6AF1">
      <w:pPr>
        <w:widowControl w:val="0"/>
        <w:autoSpaceDE w:val="0"/>
        <w:autoSpaceDN w:val="0"/>
        <w:adjustRightInd w:val="0"/>
        <w:rPr>
          <w:rFonts w:ascii="Times New Roman" w:hAnsi="Times New Roman" w:cs="Times New Roman"/>
          <w:b/>
        </w:rPr>
      </w:pPr>
    </w:p>
    <w:p w14:paraId="4C6940F7" w14:textId="44564EF7" w:rsidR="00CD59F8" w:rsidRPr="00CD59F8" w:rsidRDefault="00CD59F8" w:rsidP="005135B5">
      <w:pPr>
        <w:widowControl w:val="0"/>
        <w:autoSpaceDE w:val="0"/>
        <w:autoSpaceDN w:val="0"/>
        <w:adjustRightInd w:val="0"/>
        <w:rPr>
          <w:rFonts w:ascii="Times New Roman" w:hAnsi="Times New Roman" w:cs="Times New Roman"/>
        </w:rPr>
      </w:pPr>
    </w:p>
    <w:p w14:paraId="55953FD9" w14:textId="14DFFC78" w:rsidR="00CD59F8" w:rsidRPr="00CD59F8" w:rsidRDefault="00BF6AF1" w:rsidP="00BF6AF1">
      <w:pPr>
        <w:widowControl w:val="0"/>
        <w:autoSpaceDE w:val="0"/>
        <w:autoSpaceDN w:val="0"/>
        <w:adjustRightInd w:val="0"/>
        <w:rPr>
          <w:rFonts w:ascii="Times New Roman" w:hAnsi="Times New Roman" w:cs="Times New Roman"/>
        </w:rPr>
      </w:pPr>
      <w:r>
        <w:rPr>
          <w:rFonts w:ascii="Times New Roman" w:hAnsi="Times New Roman" w:cs="Times New Roman"/>
          <w:b/>
          <w:bCs/>
          <w:i/>
          <w:iCs/>
        </w:rPr>
        <w:t xml:space="preserve">           </w:t>
      </w:r>
      <w:r>
        <w:rPr>
          <w:rFonts w:ascii="Times New Roman" w:hAnsi="Times New Roman" w:cs="Times New Roman"/>
        </w:rPr>
        <w:t>1.1-FISIOLOGIA DEL DOLORE</w:t>
      </w:r>
    </w:p>
    <w:p w14:paraId="59BF5227" w14:textId="77777777" w:rsidR="00CD59F8" w:rsidRPr="00CD59F8" w:rsidRDefault="00CD59F8" w:rsidP="003813FD">
      <w:pPr>
        <w:widowControl w:val="0"/>
        <w:autoSpaceDE w:val="0"/>
        <w:autoSpaceDN w:val="0"/>
        <w:adjustRightInd w:val="0"/>
        <w:ind w:left="709"/>
        <w:rPr>
          <w:rFonts w:ascii="Times New Roman" w:hAnsi="Times New Roman" w:cs="Times New Roman"/>
        </w:rPr>
      </w:pPr>
    </w:p>
    <w:p w14:paraId="1BBF98B5" w14:textId="0EBDB746" w:rsidR="00CD59F8" w:rsidRPr="00CD59F8" w:rsidRDefault="00CD59F8" w:rsidP="003813FD">
      <w:pPr>
        <w:widowControl w:val="0"/>
        <w:autoSpaceDE w:val="0"/>
        <w:autoSpaceDN w:val="0"/>
        <w:adjustRightInd w:val="0"/>
        <w:ind w:left="709"/>
        <w:rPr>
          <w:rFonts w:ascii="Times New Roman" w:hAnsi="Times New Roman" w:cs="Times New Roman"/>
        </w:rPr>
      </w:pPr>
      <w:r w:rsidRPr="00CD59F8">
        <w:rPr>
          <w:rFonts w:ascii="Times New Roman" w:hAnsi="Times New Roman" w:cs="Times New Roman"/>
        </w:rPr>
        <w:t>1.2</w:t>
      </w:r>
      <w:r w:rsidR="00BF6AF1">
        <w:rPr>
          <w:rFonts w:ascii="Times New Roman" w:hAnsi="Times New Roman" w:cs="Times New Roman"/>
        </w:rPr>
        <w:t xml:space="preserve"> -TIPOLOGIE DI DOLORE</w:t>
      </w:r>
    </w:p>
    <w:p w14:paraId="205218DE" w14:textId="77777777" w:rsidR="00CD59F8" w:rsidRPr="00CD59F8" w:rsidRDefault="00CD59F8" w:rsidP="003813FD">
      <w:pPr>
        <w:widowControl w:val="0"/>
        <w:autoSpaceDE w:val="0"/>
        <w:autoSpaceDN w:val="0"/>
        <w:adjustRightInd w:val="0"/>
        <w:ind w:left="709"/>
        <w:rPr>
          <w:rFonts w:ascii="Times New Roman" w:hAnsi="Times New Roman" w:cs="Times New Roman"/>
        </w:rPr>
      </w:pPr>
    </w:p>
    <w:p w14:paraId="0890D092" w14:textId="350D43B4" w:rsidR="00CD59F8" w:rsidRPr="00CD59F8" w:rsidRDefault="00BF6AF1" w:rsidP="003813FD">
      <w:pPr>
        <w:widowControl w:val="0"/>
        <w:autoSpaceDE w:val="0"/>
        <w:autoSpaceDN w:val="0"/>
        <w:adjustRightInd w:val="0"/>
        <w:ind w:left="709"/>
        <w:rPr>
          <w:rFonts w:ascii="Times New Roman" w:hAnsi="Times New Roman" w:cs="Times New Roman"/>
        </w:rPr>
      </w:pPr>
      <w:r>
        <w:rPr>
          <w:rFonts w:ascii="Times New Roman" w:hAnsi="Times New Roman" w:cs="Times New Roman"/>
        </w:rPr>
        <w:t>1.3-VALUTAZIONE DEL DOLORE</w:t>
      </w:r>
    </w:p>
    <w:p w14:paraId="369E354D" w14:textId="77777777" w:rsidR="00CD59F8" w:rsidRPr="00CD59F8" w:rsidRDefault="00CD59F8" w:rsidP="005135B5">
      <w:pPr>
        <w:widowControl w:val="0"/>
        <w:autoSpaceDE w:val="0"/>
        <w:autoSpaceDN w:val="0"/>
        <w:adjustRightInd w:val="0"/>
        <w:rPr>
          <w:rFonts w:ascii="Times New Roman" w:hAnsi="Times New Roman" w:cs="Times New Roman"/>
        </w:rPr>
      </w:pPr>
    </w:p>
    <w:p w14:paraId="6E6F90A7" w14:textId="77777777" w:rsidR="00CD59F8" w:rsidRPr="00CD59F8" w:rsidRDefault="00CD59F8" w:rsidP="005135B5">
      <w:pPr>
        <w:widowControl w:val="0"/>
        <w:autoSpaceDE w:val="0"/>
        <w:autoSpaceDN w:val="0"/>
        <w:adjustRightInd w:val="0"/>
        <w:rPr>
          <w:rFonts w:ascii="Times New Roman" w:hAnsi="Times New Roman" w:cs="Times New Roman"/>
        </w:rPr>
      </w:pPr>
    </w:p>
    <w:p w14:paraId="490D5406" w14:textId="09BCBB65" w:rsidR="00CD59F8" w:rsidRPr="00CD59F8" w:rsidRDefault="005135B5" w:rsidP="00F45B2D">
      <w:pPr>
        <w:widowControl w:val="0"/>
        <w:autoSpaceDE w:val="0"/>
        <w:autoSpaceDN w:val="0"/>
        <w:adjustRightInd w:val="0"/>
        <w:ind w:right="474"/>
        <w:rPr>
          <w:rFonts w:ascii="Times New Roman" w:hAnsi="Times New Roman" w:cs="Times New Roman"/>
        </w:rPr>
      </w:pPr>
      <w:r>
        <w:rPr>
          <w:rFonts w:ascii="Times New Roman" w:hAnsi="Times New Roman" w:cs="Times New Roman"/>
        </w:rPr>
        <w:t xml:space="preserve">II- </w:t>
      </w:r>
      <w:r w:rsidR="00CD59F8" w:rsidRPr="00CD59F8">
        <w:rPr>
          <w:rFonts w:ascii="Times New Roman" w:hAnsi="Times New Roman" w:cs="Times New Roman"/>
        </w:rPr>
        <w:t xml:space="preserve">CAPITOLO: </w:t>
      </w:r>
      <w:r w:rsidR="00CD59F8" w:rsidRPr="00CD59F8">
        <w:rPr>
          <w:rFonts w:ascii="Times New Roman" w:hAnsi="Times New Roman" w:cs="Times New Roman"/>
          <w:b/>
          <w:bCs/>
          <w:i/>
          <w:iCs/>
        </w:rPr>
        <w:t>CLASSI DI FARMACI ANTIDOLORIFICI</w:t>
      </w:r>
      <w:r w:rsidR="00BF6AF1" w:rsidRPr="00F45B2D">
        <w:rPr>
          <w:rFonts w:ascii="Times New Roman" w:hAnsi="Times New Roman" w:cs="Times New Roman"/>
          <w:bCs/>
          <w:iCs/>
        </w:rPr>
        <w:t>……………………</w:t>
      </w:r>
      <w:r w:rsidR="00F45B2D">
        <w:rPr>
          <w:rFonts w:ascii="Times New Roman" w:hAnsi="Times New Roman" w:cs="Times New Roman"/>
          <w:bCs/>
          <w:iCs/>
        </w:rPr>
        <w:t xml:space="preserve">      </w:t>
      </w:r>
      <w:r w:rsidR="00BF6AF1">
        <w:rPr>
          <w:rFonts w:ascii="Times New Roman" w:hAnsi="Times New Roman" w:cs="Times New Roman"/>
          <w:b/>
          <w:bCs/>
          <w:i/>
          <w:iCs/>
        </w:rPr>
        <w:t>13</w:t>
      </w:r>
    </w:p>
    <w:p w14:paraId="1F5D3FAD" w14:textId="77777777" w:rsidR="00CD59F8" w:rsidRPr="00CD59F8" w:rsidRDefault="00CD59F8" w:rsidP="005135B5">
      <w:pPr>
        <w:widowControl w:val="0"/>
        <w:autoSpaceDE w:val="0"/>
        <w:autoSpaceDN w:val="0"/>
        <w:adjustRightInd w:val="0"/>
        <w:rPr>
          <w:rFonts w:ascii="Times New Roman" w:hAnsi="Times New Roman" w:cs="Times New Roman"/>
          <w:b/>
          <w:bCs/>
          <w:i/>
          <w:iCs/>
        </w:rPr>
      </w:pPr>
    </w:p>
    <w:p w14:paraId="57608CFD" w14:textId="64AFCF86" w:rsidR="00CD59F8" w:rsidRPr="00CD59F8" w:rsidRDefault="00BF6AF1" w:rsidP="003813FD">
      <w:pPr>
        <w:widowControl w:val="0"/>
        <w:autoSpaceDE w:val="0"/>
        <w:autoSpaceDN w:val="0"/>
        <w:adjustRightInd w:val="0"/>
        <w:ind w:left="709"/>
        <w:rPr>
          <w:rFonts w:ascii="Times New Roman" w:hAnsi="Times New Roman" w:cs="Times New Roman"/>
        </w:rPr>
      </w:pPr>
      <w:r>
        <w:rPr>
          <w:rFonts w:ascii="Times New Roman" w:hAnsi="Times New Roman" w:cs="Times New Roman"/>
        </w:rPr>
        <w:t>2.1- FANS</w:t>
      </w:r>
    </w:p>
    <w:p w14:paraId="2E0DA824" w14:textId="77777777" w:rsidR="00CD59F8" w:rsidRPr="00CD59F8" w:rsidRDefault="00CD59F8" w:rsidP="003813FD">
      <w:pPr>
        <w:widowControl w:val="0"/>
        <w:autoSpaceDE w:val="0"/>
        <w:autoSpaceDN w:val="0"/>
        <w:adjustRightInd w:val="0"/>
        <w:ind w:left="709"/>
        <w:rPr>
          <w:rFonts w:ascii="Times New Roman" w:hAnsi="Times New Roman" w:cs="Times New Roman"/>
        </w:rPr>
      </w:pPr>
    </w:p>
    <w:p w14:paraId="3C860E61" w14:textId="38C27A3E" w:rsidR="00CD59F8" w:rsidRPr="00CD59F8" w:rsidRDefault="00CD59F8" w:rsidP="003813FD">
      <w:pPr>
        <w:widowControl w:val="0"/>
        <w:autoSpaceDE w:val="0"/>
        <w:autoSpaceDN w:val="0"/>
        <w:adjustRightInd w:val="0"/>
        <w:ind w:left="709"/>
        <w:rPr>
          <w:rFonts w:ascii="Times New Roman" w:hAnsi="Times New Roman" w:cs="Times New Roman"/>
        </w:rPr>
      </w:pPr>
      <w:r w:rsidRPr="00CD59F8">
        <w:rPr>
          <w:rFonts w:ascii="Times New Roman" w:hAnsi="Times New Roman" w:cs="Times New Roman"/>
        </w:rPr>
        <w:t xml:space="preserve">2.2- </w:t>
      </w:r>
      <w:r w:rsidR="005135B5">
        <w:rPr>
          <w:rFonts w:ascii="Times New Roman" w:hAnsi="Times New Roman" w:cs="Times New Roman"/>
        </w:rPr>
        <w:t xml:space="preserve">FARMACI ANALGESICI </w:t>
      </w:r>
      <w:r w:rsidR="00BF6AF1">
        <w:rPr>
          <w:rFonts w:ascii="Times New Roman" w:hAnsi="Times New Roman" w:cs="Times New Roman"/>
        </w:rPr>
        <w:t>OPPIOIDI</w:t>
      </w:r>
    </w:p>
    <w:p w14:paraId="7DE2710E" w14:textId="77135AEE" w:rsidR="00CD59F8" w:rsidRPr="00CD59F8" w:rsidRDefault="00CD59F8" w:rsidP="005135B5">
      <w:pPr>
        <w:widowControl w:val="0"/>
        <w:autoSpaceDE w:val="0"/>
        <w:autoSpaceDN w:val="0"/>
        <w:adjustRightInd w:val="0"/>
        <w:rPr>
          <w:rFonts w:ascii="Times New Roman" w:hAnsi="Times New Roman" w:cs="Times New Roman"/>
        </w:rPr>
      </w:pPr>
    </w:p>
    <w:p w14:paraId="3A7F794F" w14:textId="77777777" w:rsidR="00CD59F8" w:rsidRPr="00CD59F8" w:rsidRDefault="00CD59F8" w:rsidP="005135B5">
      <w:pPr>
        <w:widowControl w:val="0"/>
        <w:autoSpaceDE w:val="0"/>
        <w:autoSpaceDN w:val="0"/>
        <w:adjustRightInd w:val="0"/>
        <w:rPr>
          <w:rFonts w:ascii="Times New Roman" w:hAnsi="Times New Roman" w:cs="Times New Roman"/>
        </w:rPr>
      </w:pPr>
    </w:p>
    <w:p w14:paraId="475D96A1" w14:textId="77777777" w:rsidR="00CD59F8" w:rsidRPr="00CD59F8" w:rsidRDefault="00CD59F8" w:rsidP="005135B5">
      <w:pPr>
        <w:widowControl w:val="0"/>
        <w:autoSpaceDE w:val="0"/>
        <w:autoSpaceDN w:val="0"/>
        <w:adjustRightInd w:val="0"/>
        <w:rPr>
          <w:rFonts w:ascii="Times New Roman" w:hAnsi="Times New Roman" w:cs="Times New Roman"/>
          <w:b/>
          <w:bCs/>
          <w:i/>
          <w:iCs/>
        </w:rPr>
      </w:pPr>
    </w:p>
    <w:p w14:paraId="6C686A8A" w14:textId="4E30CF04" w:rsidR="00CD59F8" w:rsidRDefault="005135B5" w:rsidP="005135B5">
      <w:pPr>
        <w:widowControl w:val="0"/>
        <w:autoSpaceDE w:val="0"/>
        <w:autoSpaceDN w:val="0"/>
        <w:adjustRightInd w:val="0"/>
        <w:rPr>
          <w:rFonts w:ascii="Times New Roman" w:hAnsi="Times New Roman" w:cs="Times New Roman"/>
          <w:b/>
          <w:bCs/>
          <w:i/>
          <w:iCs/>
        </w:rPr>
      </w:pPr>
      <w:r>
        <w:rPr>
          <w:rFonts w:ascii="Times New Roman" w:hAnsi="Times New Roman" w:cs="Times New Roman"/>
        </w:rPr>
        <w:t xml:space="preserve">III- </w:t>
      </w:r>
      <w:r w:rsidR="00CD59F8" w:rsidRPr="00CD59F8">
        <w:rPr>
          <w:rFonts w:ascii="Times New Roman" w:hAnsi="Times New Roman" w:cs="Times New Roman"/>
        </w:rPr>
        <w:t xml:space="preserve">CAPITOLO: </w:t>
      </w:r>
      <w:r w:rsidR="00CD59F8" w:rsidRPr="00CD59F8">
        <w:rPr>
          <w:rFonts w:ascii="Times New Roman" w:hAnsi="Times New Roman" w:cs="Times New Roman"/>
          <w:b/>
          <w:bCs/>
          <w:i/>
          <w:iCs/>
        </w:rPr>
        <w:t xml:space="preserve">INTERVENTI LEGISLATIVI </w:t>
      </w:r>
      <w:r w:rsidRPr="00F45B2D">
        <w:rPr>
          <w:rFonts w:ascii="Times New Roman" w:hAnsi="Times New Roman" w:cs="Times New Roman"/>
          <w:bCs/>
          <w:iCs/>
        </w:rPr>
        <w:t>…………………………………</w:t>
      </w:r>
      <w:r w:rsidR="00602ACF" w:rsidRPr="00F45B2D">
        <w:rPr>
          <w:rFonts w:ascii="Times New Roman" w:hAnsi="Times New Roman" w:cs="Times New Roman"/>
          <w:bCs/>
          <w:iCs/>
        </w:rPr>
        <w:t xml:space="preserve">… </w:t>
      </w:r>
      <w:r w:rsidR="00602ACF">
        <w:rPr>
          <w:rFonts w:ascii="Times New Roman" w:hAnsi="Times New Roman" w:cs="Times New Roman"/>
          <w:bCs/>
          <w:i/>
          <w:iCs/>
        </w:rPr>
        <w:t xml:space="preserve"> </w:t>
      </w:r>
      <w:r w:rsidR="00602ACF">
        <w:rPr>
          <w:rFonts w:ascii="Times New Roman" w:hAnsi="Times New Roman" w:cs="Times New Roman"/>
          <w:b/>
          <w:bCs/>
          <w:i/>
          <w:iCs/>
        </w:rPr>
        <w:t>28</w:t>
      </w:r>
    </w:p>
    <w:p w14:paraId="640C02CF" w14:textId="77777777" w:rsidR="005135B5" w:rsidRPr="00CD59F8" w:rsidRDefault="005135B5" w:rsidP="005135B5">
      <w:pPr>
        <w:widowControl w:val="0"/>
        <w:autoSpaceDE w:val="0"/>
        <w:autoSpaceDN w:val="0"/>
        <w:adjustRightInd w:val="0"/>
        <w:rPr>
          <w:rFonts w:ascii="Times New Roman" w:hAnsi="Times New Roman" w:cs="Times New Roman"/>
        </w:rPr>
      </w:pPr>
    </w:p>
    <w:p w14:paraId="7CCC17FB" w14:textId="77777777" w:rsidR="00CD59F8" w:rsidRPr="00CD59F8" w:rsidRDefault="00CD59F8" w:rsidP="005135B5">
      <w:pPr>
        <w:widowControl w:val="0"/>
        <w:autoSpaceDE w:val="0"/>
        <w:autoSpaceDN w:val="0"/>
        <w:adjustRightInd w:val="0"/>
        <w:rPr>
          <w:rFonts w:ascii="Times New Roman" w:hAnsi="Times New Roman" w:cs="Times New Roman"/>
        </w:rPr>
      </w:pPr>
    </w:p>
    <w:p w14:paraId="3CC0EF18" w14:textId="44086A15" w:rsidR="00CD59F8" w:rsidRDefault="005135B5" w:rsidP="005135B5">
      <w:pPr>
        <w:widowControl w:val="0"/>
        <w:autoSpaceDE w:val="0"/>
        <w:autoSpaceDN w:val="0"/>
        <w:adjustRightInd w:val="0"/>
        <w:rPr>
          <w:rFonts w:ascii="Times New Roman" w:hAnsi="Times New Roman" w:cs="Times New Roman"/>
        </w:rPr>
      </w:pPr>
      <w:r>
        <w:rPr>
          <w:rFonts w:ascii="Times New Roman" w:hAnsi="Times New Roman" w:cs="Times New Roman"/>
        </w:rPr>
        <w:t>IV-</w:t>
      </w:r>
      <w:r w:rsidR="00CD59F8" w:rsidRPr="00CD59F8">
        <w:rPr>
          <w:rFonts w:ascii="Times New Roman" w:hAnsi="Times New Roman" w:cs="Times New Roman"/>
        </w:rPr>
        <w:t xml:space="preserve">CAPITOLO: </w:t>
      </w:r>
      <w:r w:rsidR="00CD59F8" w:rsidRPr="00CD59F8">
        <w:rPr>
          <w:rFonts w:ascii="Times New Roman" w:hAnsi="Times New Roman" w:cs="Times New Roman"/>
          <w:b/>
          <w:bCs/>
          <w:i/>
          <w:iCs/>
        </w:rPr>
        <w:t>LO STUDIO</w:t>
      </w:r>
      <w:r w:rsidR="00602ACF">
        <w:rPr>
          <w:rFonts w:ascii="Times New Roman" w:hAnsi="Times New Roman" w:cs="Times New Roman"/>
        </w:rPr>
        <w:t>………………………………………………………</w:t>
      </w:r>
      <w:r w:rsidR="00F45B2D">
        <w:rPr>
          <w:rFonts w:ascii="Times New Roman" w:hAnsi="Times New Roman" w:cs="Times New Roman"/>
        </w:rPr>
        <w:t xml:space="preserve">     </w:t>
      </w:r>
      <w:r w:rsidR="00F45B2D" w:rsidRPr="00F45B2D">
        <w:rPr>
          <w:rFonts w:ascii="Times New Roman" w:hAnsi="Times New Roman" w:cs="Times New Roman"/>
          <w:b/>
        </w:rPr>
        <w:t>44</w:t>
      </w:r>
    </w:p>
    <w:p w14:paraId="7A171EF8" w14:textId="77777777" w:rsidR="005135B5" w:rsidRPr="00CD59F8" w:rsidRDefault="005135B5" w:rsidP="005135B5">
      <w:pPr>
        <w:widowControl w:val="0"/>
        <w:autoSpaceDE w:val="0"/>
        <w:autoSpaceDN w:val="0"/>
        <w:adjustRightInd w:val="0"/>
        <w:rPr>
          <w:rFonts w:ascii="Times New Roman" w:hAnsi="Times New Roman" w:cs="Times New Roman"/>
        </w:rPr>
      </w:pPr>
    </w:p>
    <w:p w14:paraId="577D3F08" w14:textId="7D1A2D32" w:rsidR="00CD59F8" w:rsidRDefault="005135B5" w:rsidP="003813FD">
      <w:pPr>
        <w:widowControl w:val="0"/>
        <w:autoSpaceDE w:val="0"/>
        <w:autoSpaceDN w:val="0"/>
        <w:adjustRightInd w:val="0"/>
        <w:ind w:left="709"/>
        <w:rPr>
          <w:rFonts w:ascii="Times New Roman" w:hAnsi="Times New Roman" w:cs="Times New Roman"/>
        </w:rPr>
      </w:pPr>
      <w:r>
        <w:rPr>
          <w:rFonts w:ascii="Times New Roman" w:hAnsi="Times New Roman" w:cs="Times New Roman"/>
        </w:rPr>
        <w:t>4</w:t>
      </w:r>
      <w:r w:rsidR="00602ACF">
        <w:rPr>
          <w:rFonts w:ascii="Times New Roman" w:hAnsi="Times New Roman" w:cs="Times New Roman"/>
        </w:rPr>
        <w:t>.1</w:t>
      </w:r>
      <w:r w:rsidR="00CD59F8" w:rsidRPr="00CD59F8">
        <w:rPr>
          <w:rFonts w:ascii="Times New Roman" w:hAnsi="Times New Roman" w:cs="Times New Roman"/>
        </w:rPr>
        <w:t xml:space="preserve"> METODO</w:t>
      </w:r>
    </w:p>
    <w:p w14:paraId="52711287" w14:textId="77777777" w:rsidR="005135B5" w:rsidRPr="00CD59F8" w:rsidRDefault="005135B5" w:rsidP="003813FD">
      <w:pPr>
        <w:widowControl w:val="0"/>
        <w:autoSpaceDE w:val="0"/>
        <w:autoSpaceDN w:val="0"/>
        <w:adjustRightInd w:val="0"/>
        <w:ind w:left="709"/>
        <w:rPr>
          <w:rFonts w:ascii="Times New Roman" w:hAnsi="Times New Roman" w:cs="Times New Roman"/>
        </w:rPr>
      </w:pPr>
    </w:p>
    <w:p w14:paraId="7AE7FE47" w14:textId="7044D929" w:rsidR="00CD59F8" w:rsidRDefault="005135B5" w:rsidP="003813FD">
      <w:pPr>
        <w:widowControl w:val="0"/>
        <w:autoSpaceDE w:val="0"/>
        <w:autoSpaceDN w:val="0"/>
        <w:adjustRightInd w:val="0"/>
        <w:ind w:left="709"/>
        <w:rPr>
          <w:rFonts w:ascii="Times New Roman" w:hAnsi="Times New Roman" w:cs="Times New Roman"/>
        </w:rPr>
      </w:pPr>
      <w:r>
        <w:rPr>
          <w:rFonts w:ascii="Times New Roman" w:hAnsi="Times New Roman" w:cs="Times New Roman"/>
        </w:rPr>
        <w:t>4</w:t>
      </w:r>
      <w:r w:rsidR="00602ACF">
        <w:rPr>
          <w:rFonts w:ascii="Times New Roman" w:hAnsi="Times New Roman" w:cs="Times New Roman"/>
        </w:rPr>
        <w:t>.2</w:t>
      </w:r>
      <w:r w:rsidR="00CD59F8" w:rsidRPr="00CD59F8">
        <w:rPr>
          <w:rFonts w:ascii="Times New Roman" w:hAnsi="Times New Roman" w:cs="Times New Roman"/>
        </w:rPr>
        <w:t xml:space="preserve"> RISULTATI</w:t>
      </w:r>
    </w:p>
    <w:p w14:paraId="56E0A793" w14:textId="5CACCB49" w:rsidR="005135B5" w:rsidRDefault="005135B5" w:rsidP="005135B5">
      <w:pPr>
        <w:widowControl w:val="0"/>
        <w:autoSpaceDE w:val="0"/>
        <w:autoSpaceDN w:val="0"/>
        <w:adjustRightInd w:val="0"/>
        <w:rPr>
          <w:rFonts w:ascii="Times New Roman" w:hAnsi="Times New Roman" w:cs="Times New Roman"/>
        </w:rPr>
      </w:pPr>
    </w:p>
    <w:p w14:paraId="3112EAF8" w14:textId="201C8597" w:rsidR="00CD59F8" w:rsidRPr="00CD59F8" w:rsidRDefault="00CD59F8" w:rsidP="005135B5">
      <w:pPr>
        <w:widowControl w:val="0"/>
        <w:autoSpaceDE w:val="0"/>
        <w:autoSpaceDN w:val="0"/>
        <w:adjustRightInd w:val="0"/>
        <w:rPr>
          <w:rFonts w:ascii="Times New Roman" w:hAnsi="Times New Roman" w:cs="Times New Roman"/>
          <w:b/>
          <w:bCs/>
          <w:i/>
          <w:iCs/>
        </w:rPr>
      </w:pPr>
    </w:p>
    <w:p w14:paraId="3DCD0BA1" w14:textId="6BFFA53B" w:rsidR="00CD59F8" w:rsidRPr="00CD59F8" w:rsidRDefault="00CD59F8" w:rsidP="005135B5">
      <w:pPr>
        <w:widowControl w:val="0"/>
        <w:autoSpaceDE w:val="0"/>
        <w:autoSpaceDN w:val="0"/>
        <w:adjustRightInd w:val="0"/>
        <w:rPr>
          <w:rFonts w:ascii="Times New Roman" w:hAnsi="Times New Roman" w:cs="Times New Roman"/>
          <w:b/>
          <w:bCs/>
          <w:i/>
          <w:iCs/>
        </w:rPr>
      </w:pPr>
    </w:p>
    <w:p w14:paraId="7E43E9AA" w14:textId="11DA82AC" w:rsidR="00CD59F8" w:rsidRPr="00CD59F8" w:rsidRDefault="005135B5" w:rsidP="005135B5">
      <w:pPr>
        <w:widowControl w:val="0"/>
        <w:autoSpaceDE w:val="0"/>
        <w:autoSpaceDN w:val="0"/>
        <w:adjustRightInd w:val="0"/>
        <w:rPr>
          <w:rFonts w:ascii="Times New Roman" w:hAnsi="Times New Roman" w:cs="Times New Roman"/>
        </w:rPr>
      </w:pPr>
      <w:r>
        <w:rPr>
          <w:rFonts w:ascii="Times New Roman" w:hAnsi="Times New Roman" w:cs="Times New Roman"/>
        </w:rPr>
        <w:t>V-</w:t>
      </w:r>
      <w:r w:rsidR="00CD59F8" w:rsidRPr="00CD59F8">
        <w:rPr>
          <w:rFonts w:ascii="Times New Roman" w:hAnsi="Times New Roman" w:cs="Times New Roman"/>
        </w:rPr>
        <w:t xml:space="preserve">CAPITOLO: </w:t>
      </w:r>
      <w:r w:rsidR="00CD59F8" w:rsidRPr="00CD59F8">
        <w:rPr>
          <w:rFonts w:ascii="Times New Roman" w:hAnsi="Times New Roman" w:cs="Times New Roman"/>
          <w:b/>
          <w:bCs/>
          <w:i/>
          <w:iCs/>
        </w:rPr>
        <w:t xml:space="preserve">CONCLUSIONI </w:t>
      </w:r>
      <w:r w:rsidR="00CD59F8" w:rsidRPr="00CD59F8">
        <w:rPr>
          <w:rFonts w:ascii="Times New Roman" w:hAnsi="Times New Roman" w:cs="Times New Roman"/>
        </w:rPr>
        <w:t>…....................................</w:t>
      </w:r>
      <w:r w:rsidR="00F45B2D">
        <w:rPr>
          <w:rFonts w:ascii="Times New Roman" w:hAnsi="Times New Roman" w:cs="Times New Roman"/>
        </w:rPr>
        <w:t>.....................................     .</w:t>
      </w:r>
      <w:r w:rsidR="00F45B2D" w:rsidRPr="00F45B2D">
        <w:rPr>
          <w:rFonts w:ascii="Times New Roman" w:hAnsi="Times New Roman" w:cs="Times New Roman"/>
          <w:b/>
        </w:rPr>
        <w:t>56</w:t>
      </w:r>
    </w:p>
    <w:p w14:paraId="0E681838" w14:textId="4972AFFC" w:rsidR="00CD59F8" w:rsidRPr="00CD59F8" w:rsidRDefault="00CD59F8" w:rsidP="005135B5">
      <w:pPr>
        <w:widowControl w:val="0"/>
        <w:autoSpaceDE w:val="0"/>
        <w:autoSpaceDN w:val="0"/>
        <w:adjustRightInd w:val="0"/>
        <w:rPr>
          <w:rFonts w:ascii="Times New Roman" w:hAnsi="Times New Roman" w:cs="Times New Roman"/>
        </w:rPr>
      </w:pPr>
    </w:p>
    <w:p w14:paraId="4A75E0C1" w14:textId="77777777" w:rsidR="00CD59F8" w:rsidRPr="00CD59F8" w:rsidRDefault="00CD59F8" w:rsidP="005135B5">
      <w:pPr>
        <w:widowControl w:val="0"/>
        <w:autoSpaceDE w:val="0"/>
        <w:autoSpaceDN w:val="0"/>
        <w:adjustRightInd w:val="0"/>
        <w:rPr>
          <w:rFonts w:ascii="Times New Roman" w:hAnsi="Times New Roman" w:cs="Times New Roman"/>
          <w:b/>
          <w:bCs/>
          <w:i/>
          <w:iCs/>
        </w:rPr>
      </w:pPr>
    </w:p>
    <w:p w14:paraId="273C1FBC" w14:textId="06D3A833" w:rsidR="00CD59F8" w:rsidRDefault="00CD59F8" w:rsidP="005135B5">
      <w:pPr>
        <w:widowControl w:val="0"/>
        <w:autoSpaceDE w:val="0"/>
        <w:autoSpaceDN w:val="0"/>
        <w:adjustRightInd w:val="0"/>
        <w:rPr>
          <w:rFonts w:ascii="Times New Roman" w:hAnsi="Times New Roman" w:cs="Times New Roman"/>
          <w:b/>
          <w:bCs/>
          <w:i/>
          <w:iCs/>
        </w:rPr>
      </w:pPr>
      <w:r w:rsidRPr="00CD59F8">
        <w:rPr>
          <w:rFonts w:ascii="Times New Roman" w:hAnsi="Times New Roman" w:cs="Times New Roman"/>
          <w:b/>
          <w:bCs/>
          <w:i/>
          <w:iCs/>
        </w:rPr>
        <w:t>BIBLIOGRAFIA</w:t>
      </w:r>
      <w:r w:rsidR="00F45B2D" w:rsidRPr="00F45B2D">
        <w:rPr>
          <w:rFonts w:ascii="Times New Roman" w:hAnsi="Times New Roman" w:cs="Times New Roman"/>
          <w:bCs/>
          <w:iCs/>
        </w:rPr>
        <w:t>………………………………………………………………….</w:t>
      </w:r>
      <w:r w:rsidR="00F45B2D">
        <w:rPr>
          <w:rFonts w:ascii="Times New Roman" w:hAnsi="Times New Roman" w:cs="Times New Roman"/>
          <w:bCs/>
          <w:iCs/>
        </w:rPr>
        <w:t xml:space="preserve">       </w:t>
      </w:r>
      <w:r w:rsidR="00F45B2D">
        <w:rPr>
          <w:rFonts w:ascii="Times New Roman" w:hAnsi="Times New Roman" w:cs="Times New Roman"/>
          <w:b/>
          <w:bCs/>
          <w:i/>
          <w:iCs/>
        </w:rPr>
        <w:t xml:space="preserve">57                                                                 </w:t>
      </w:r>
    </w:p>
    <w:p w14:paraId="68DA235B" w14:textId="77777777" w:rsidR="005135B5" w:rsidRPr="00CD59F8" w:rsidRDefault="005135B5" w:rsidP="005135B5">
      <w:pPr>
        <w:widowControl w:val="0"/>
        <w:autoSpaceDE w:val="0"/>
        <w:autoSpaceDN w:val="0"/>
        <w:adjustRightInd w:val="0"/>
        <w:rPr>
          <w:rFonts w:ascii="Times New Roman" w:hAnsi="Times New Roman" w:cs="Times New Roman"/>
          <w:b/>
          <w:bCs/>
          <w:i/>
          <w:iCs/>
        </w:rPr>
      </w:pPr>
    </w:p>
    <w:p w14:paraId="489A3E0C" w14:textId="77777777" w:rsidR="00CD59F8" w:rsidRPr="00CD59F8" w:rsidRDefault="00CD59F8" w:rsidP="005135B5">
      <w:pPr>
        <w:widowControl w:val="0"/>
        <w:autoSpaceDE w:val="0"/>
        <w:autoSpaceDN w:val="0"/>
        <w:adjustRightInd w:val="0"/>
        <w:rPr>
          <w:rFonts w:ascii="Times New Roman" w:hAnsi="Times New Roman" w:cs="Times New Roman"/>
          <w:b/>
          <w:bCs/>
          <w:i/>
          <w:iCs/>
        </w:rPr>
      </w:pPr>
    </w:p>
    <w:p w14:paraId="604B2886" w14:textId="00E86A59" w:rsidR="00CD59F8" w:rsidRPr="00CD59F8" w:rsidRDefault="00CD59F8" w:rsidP="005135B5">
      <w:pPr>
        <w:widowControl w:val="0"/>
        <w:autoSpaceDE w:val="0"/>
        <w:autoSpaceDN w:val="0"/>
        <w:adjustRightInd w:val="0"/>
        <w:rPr>
          <w:rFonts w:ascii="Times New Roman" w:hAnsi="Times New Roman" w:cs="Times New Roman"/>
        </w:rPr>
      </w:pPr>
      <w:r w:rsidRPr="00CD59F8">
        <w:rPr>
          <w:rFonts w:ascii="Times New Roman" w:hAnsi="Times New Roman" w:cs="Times New Roman"/>
          <w:b/>
          <w:bCs/>
          <w:i/>
          <w:iCs/>
        </w:rPr>
        <w:t>RINGRAZIAMENTI</w:t>
      </w:r>
      <w:r w:rsidR="00F45B2D" w:rsidRPr="00F45B2D">
        <w:rPr>
          <w:rFonts w:ascii="Times New Roman" w:hAnsi="Times New Roman" w:cs="Times New Roman"/>
          <w:bCs/>
          <w:iCs/>
        </w:rPr>
        <w:t>………………………………………………………………</w:t>
      </w:r>
      <w:r w:rsidR="00F45B2D">
        <w:rPr>
          <w:rFonts w:ascii="Times New Roman" w:hAnsi="Times New Roman" w:cs="Times New Roman"/>
          <w:bCs/>
          <w:iCs/>
        </w:rPr>
        <w:t xml:space="preserve">      </w:t>
      </w:r>
      <w:r w:rsidR="00F45B2D">
        <w:rPr>
          <w:rFonts w:ascii="Times New Roman" w:hAnsi="Times New Roman" w:cs="Times New Roman"/>
          <w:b/>
          <w:bCs/>
          <w:i/>
          <w:iCs/>
        </w:rPr>
        <w:t>58</w:t>
      </w:r>
    </w:p>
    <w:p w14:paraId="3E5E9889" w14:textId="77777777" w:rsidR="00CD59F8" w:rsidRDefault="00CD59F8" w:rsidP="005135B5">
      <w:pPr>
        <w:widowControl w:val="0"/>
        <w:autoSpaceDE w:val="0"/>
        <w:autoSpaceDN w:val="0"/>
        <w:adjustRightInd w:val="0"/>
        <w:rPr>
          <w:rFonts w:ascii="Times New Roman" w:hAnsi="Times New Roman" w:cs="Times New Roman"/>
          <w:sz w:val="30"/>
          <w:szCs w:val="30"/>
        </w:rPr>
      </w:pPr>
    </w:p>
    <w:p w14:paraId="4E0EA346" w14:textId="77777777" w:rsidR="00CD59F8" w:rsidRDefault="00CD59F8" w:rsidP="005135B5">
      <w:pPr>
        <w:widowControl w:val="0"/>
        <w:autoSpaceDE w:val="0"/>
        <w:autoSpaceDN w:val="0"/>
        <w:adjustRightInd w:val="0"/>
        <w:rPr>
          <w:rFonts w:ascii="Times New Roman" w:hAnsi="Times New Roman" w:cs="Times New Roman"/>
          <w:b/>
          <w:bCs/>
          <w:i/>
          <w:iCs/>
          <w:sz w:val="36"/>
          <w:szCs w:val="36"/>
        </w:rPr>
      </w:pPr>
    </w:p>
    <w:p w14:paraId="4182BD85" w14:textId="77777777" w:rsidR="00602ACF" w:rsidRDefault="00CD59F8" w:rsidP="002A2FF6">
      <w:pPr>
        <w:widowControl w:val="0"/>
        <w:autoSpaceDE w:val="0"/>
        <w:autoSpaceDN w:val="0"/>
        <w:adjustRightInd w:val="0"/>
        <w:rPr>
          <w:rFonts w:ascii="Times New Roman" w:hAnsi="Times New Roman" w:cs="Times New Roman"/>
          <w:b/>
          <w:bCs/>
          <w:i/>
          <w:iCs/>
          <w:sz w:val="36"/>
          <w:szCs w:val="36"/>
        </w:rPr>
      </w:pPr>
      <w:r>
        <w:rPr>
          <w:rFonts w:ascii="Times New Roman" w:hAnsi="Times New Roman" w:cs="Times New Roman"/>
          <w:b/>
          <w:bCs/>
          <w:i/>
          <w:iCs/>
          <w:sz w:val="36"/>
          <w:szCs w:val="36"/>
        </w:rPr>
        <w:t xml:space="preserve">               </w:t>
      </w:r>
      <w:r w:rsidR="00707999">
        <w:rPr>
          <w:rFonts w:ascii="Times New Roman" w:hAnsi="Times New Roman" w:cs="Times New Roman"/>
          <w:b/>
          <w:bCs/>
          <w:i/>
          <w:iCs/>
          <w:sz w:val="36"/>
          <w:szCs w:val="36"/>
        </w:rPr>
        <w:t xml:space="preserve">                </w:t>
      </w:r>
    </w:p>
    <w:p w14:paraId="20366A57" w14:textId="41DF31EC" w:rsidR="00707999" w:rsidRDefault="00707999" w:rsidP="00602ACF">
      <w:pPr>
        <w:widowControl w:val="0"/>
        <w:autoSpaceDE w:val="0"/>
        <w:autoSpaceDN w:val="0"/>
        <w:adjustRightInd w:val="0"/>
        <w:jc w:val="center"/>
        <w:rPr>
          <w:rFonts w:ascii="Times New Roman" w:hAnsi="Times New Roman" w:cs="Times New Roman"/>
          <w:b/>
          <w:bCs/>
          <w:i/>
          <w:iCs/>
          <w:sz w:val="28"/>
          <w:szCs w:val="28"/>
        </w:rPr>
      </w:pPr>
      <w:r w:rsidRPr="002A2FF6">
        <w:rPr>
          <w:rFonts w:ascii="Times New Roman" w:hAnsi="Times New Roman" w:cs="Times New Roman"/>
          <w:b/>
          <w:bCs/>
          <w:i/>
          <w:iCs/>
          <w:sz w:val="28"/>
          <w:szCs w:val="28"/>
        </w:rPr>
        <w:t>INTRODUZIONE</w:t>
      </w:r>
    </w:p>
    <w:p w14:paraId="26660783" w14:textId="77777777" w:rsidR="002A2FF6" w:rsidRPr="002A2FF6" w:rsidRDefault="002A2FF6" w:rsidP="002A2FF6">
      <w:pPr>
        <w:widowControl w:val="0"/>
        <w:autoSpaceDE w:val="0"/>
        <w:autoSpaceDN w:val="0"/>
        <w:adjustRightInd w:val="0"/>
        <w:rPr>
          <w:rFonts w:ascii="Times New Roman" w:hAnsi="Times New Roman" w:cs="Times New Roman"/>
          <w:b/>
          <w:bCs/>
          <w:i/>
          <w:iCs/>
          <w:sz w:val="36"/>
          <w:szCs w:val="36"/>
        </w:rPr>
      </w:pPr>
    </w:p>
    <w:p w14:paraId="629A5482" w14:textId="77777777" w:rsidR="00707999" w:rsidRDefault="00707999" w:rsidP="00707999">
      <w:pPr>
        <w:widowControl w:val="0"/>
        <w:autoSpaceDE w:val="0"/>
        <w:autoSpaceDN w:val="0"/>
        <w:adjustRightInd w:val="0"/>
        <w:rPr>
          <w:rFonts w:ascii="Times New Roman" w:hAnsi="Times New Roman" w:cs="Times New Roman"/>
          <w:b/>
          <w:bCs/>
          <w:i/>
          <w:iCs/>
        </w:rPr>
      </w:pPr>
    </w:p>
    <w:p w14:paraId="55A8F550" w14:textId="77777777" w:rsidR="00707999" w:rsidRDefault="00707999" w:rsidP="00707999">
      <w:pPr>
        <w:widowControl w:val="0"/>
        <w:autoSpaceDE w:val="0"/>
        <w:autoSpaceDN w:val="0"/>
        <w:adjustRightInd w:val="0"/>
        <w:spacing w:after="57" w:line="360" w:lineRule="auto"/>
        <w:ind w:left="173" w:right="173"/>
        <w:rPr>
          <w:rFonts w:ascii="Times New Roman" w:hAnsi="Times New Roman" w:cs="Times New Roman"/>
        </w:rPr>
      </w:pPr>
      <w:r>
        <w:rPr>
          <w:rFonts w:ascii="Times New Roman" w:hAnsi="Times New Roman" w:cs="Times New Roman"/>
        </w:rPr>
        <w:t xml:space="preserve">La definizione ufficiale di dolore è stata delineata dalla IASP, International Association for the Study of Pain, che nel 1979  la descrive come " un'esperienza sensitiva ed emotiva spiacevole, associata ad un effettivo o potenziale danno tissutale o comunque descritta come tale.” </w:t>
      </w:r>
    </w:p>
    <w:p w14:paraId="4DD7E217"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rPr>
      </w:pPr>
      <w:r>
        <w:rPr>
          <w:rFonts w:ascii="Times New Roman" w:hAnsi="Times New Roman" w:cs="Times New Roman"/>
        </w:rPr>
        <w:t>Il dolore è intrinsecamente legato all'evoluzione della specie umana, è la nostra “sentinella” pronta a scattare quando qualcosa  non funziona nel nostro corpo ma purtroppo non tutte le malattie sono curabili e la sofferenza fisica in tali casi resta una cattiva compagna di viaggio con la quale ci si rassegna a vivere  quando il dolore non ha più alcuna funzione diagnostica e diviene esso stesso malattia da “curare”, succede ciò in tante patologie degenerative che conducono ad invalidità e tale condizione si accompagna frequentemente alla presenza di dolore persistente che non ha più alcuna funzione biologica, è fine a se stesso. Anche il dolore oncologico non ha alcun senso se non quello, come il precedente, di infliggere una punizione a chi sa di non avere più tanto da vivere. Questo dolore è superfluo, deve essere eliminato e la stessa attenzione merita il dolore acuto post-operatorio, che, benchè di durata più limitata, raggiunge intensità insopportabili e laceranti.</w:t>
      </w:r>
    </w:p>
    <w:p w14:paraId="6E097900"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sz w:val="28"/>
          <w:szCs w:val="28"/>
        </w:rPr>
      </w:pPr>
      <w:r>
        <w:rPr>
          <w:rFonts w:ascii="Times New Roman" w:hAnsi="Times New Roman" w:cs="Times New Roman"/>
        </w:rPr>
        <w:t>Questi tipi di dolore per lunghi anni in Italia non sono stati adeguatamente curati per condizionamenti culturali di varia natura: il pregiudizio che il dolore sia inevitabile perchè connaturato alla malattia, il vissuto del dolore</w:t>
      </w:r>
      <w:r>
        <w:rPr>
          <w:rFonts w:ascii="Times New Roman" w:hAnsi="Times New Roman" w:cs="Times New Roman"/>
          <w:sz w:val="28"/>
          <w:szCs w:val="28"/>
        </w:rPr>
        <w:t xml:space="preserve"> </w:t>
      </w:r>
      <w:r>
        <w:rPr>
          <w:rFonts w:ascii="Times New Roman" w:hAnsi="Times New Roman" w:cs="Times New Roman"/>
        </w:rPr>
        <w:t>in chiave spirituale, l'associazione della morfina per uso terapeutico con le sostanze stupefacenti che inducono assuefazione, le difficoltà burocratiche nella prescrizione dei farmaci oppioidi, la resistenza degli stessi malati che non di rado rifiutano l'accesso alle cure con oppioidi ritenendo la morfina un farmaco di fine vita e quindi psicologicamente da respingere,l'accettazione rassegnata alla sofferenza fisica,ecc. Tutti tali elementi hanno impedito di concepire la terapia del dolore come un obbligo terapeutico e un preciso dovere di cura e non un prezzo da pagare sempre e comunque nella malattia facendo si che l'Italia rimanesse per lunghi anni fanalino di coda in Europa per consumo di oppioidi, indicatore utilizzato dall'OMS (Organizzazione mondiale della Sanità)  per stimare l'efficacia dei programmi di controllo del dolore da cancro .</w:t>
      </w:r>
    </w:p>
    <w:p w14:paraId="7C73DD5F" w14:textId="13392562"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rPr>
      </w:pPr>
      <w:r>
        <w:rPr>
          <w:rFonts w:ascii="Times New Roman" w:hAnsi="Times New Roman" w:cs="Times New Roman"/>
        </w:rPr>
        <w:t>Inoltre</w:t>
      </w:r>
      <w:r w:rsidR="00E81ECB">
        <w:rPr>
          <w:rFonts w:ascii="Times New Roman" w:hAnsi="Times New Roman" w:cs="Times New Roman"/>
        </w:rPr>
        <w:t>,</w:t>
      </w:r>
      <w:r>
        <w:rPr>
          <w:rFonts w:ascii="Times New Roman" w:hAnsi="Times New Roman" w:cs="Times New Roman"/>
        </w:rPr>
        <w:t xml:space="preserve"> per quanto concerne il dolore cronico non oncologico,l'indagine Pain in Europe del 2004 rivelava che nel nostro Paese un quarto della popolazione soffriva di dolore da circa 7 anni ed il 22% in conseguenza di esso si era ammalato di depressione che va ad incrementare il vissuto del dolore e ne amplifica la sua componente emozionale. </w:t>
      </w:r>
    </w:p>
    <w:p w14:paraId="040086C4"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rPr>
      </w:pPr>
      <w:r>
        <w:rPr>
          <w:rFonts w:ascii="Times New Roman" w:hAnsi="Times New Roman" w:cs="Times New Roman"/>
        </w:rPr>
        <w:t>Tal problema non riguardava solo l'ambiente ospedaliero ma anche i medici di famiglia infatti emergeva che solo il 20% di loro si interessava oltre alla patologia anche al dolore che l'accompagnava.</w:t>
      </w:r>
    </w:p>
    <w:p w14:paraId="233ECD6B"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rPr>
      </w:pPr>
      <w:r>
        <w:rPr>
          <w:rFonts w:ascii="Times New Roman" w:hAnsi="Times New Roman" w:cs="Times New Roman"/>
        </w:rPr>
        <w:t>Per sradicare tali errate convinzioni nel 2003 a Pisa venne organizzato il primo Convegno nazionale sul dolore che diede inizio ufficialmente alla lotta contro il “dolore inutile” e che fu seguito dalla pubblicazione  il 2 giugno 2004 del Manifesto etico contro il “dolore non necessario”sottoscritto da nomi illusri della medicina.</w:t>
      </w:r>
    </w:p>
    <w:p w14:paraId="3B5B4EE6"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kern w:val="1"/>
        </w:rPr>
      </w:pPr>
      <w:r>
        <w:rPr>
          <w:rFonts w:ascii="Times New Roman" w:hAnsi="Times New Roman" w:cs="Times New Roman"/>
        </w:rPr>
        <w:t xml:space="preserve">Nel 2005 venne promossa </w:t>
      </w:r>
      <w:r>
        <w:rPr>
          <w:rFonts w:ascii="Times New Roman" w:hAnsi="Times New Roman" w:cs="Times New Roman"/>
          <w:color w:val="000000"/>
        </w:rPr>
        <w:t>da un gruppo del “Tribunale per i diritti del malato” la “Carta dei diritti sul dolore inutile”  con l’obiettivo di dichiarare e tutelare otto diritti ancora troppo spesso violati:</w:t>
      </w:r>
    </w:p>
    <w:p w14:paraId="38EE9CE8"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kern w:val="1"/>
        </w:rPr>
      </w:pPr>
      <w:r>
        <w:rPr>
          <w:rFonts w:ascii="Times New Roman" w:hAnsi="Times New Roman" w:cs="Times New Roman"/>
          <w:color w:val="000000"/>
          <w:kern w:val="1"/>
        </w:rPr>
        <w:t>-</w:t>
      </w:r>
      <w:r>
        <w:rPr>
          <w:rFonts w:ascii="Times New Roman" w:hAnsi="Times New Roman" w:cs="Times New Roman"/>
          <w:kern w:val="1"/>
        </w:rPr>
        <w:t>1)</w:t>
      </w:r>
      <w:r>
        <w:rPr>
          <w:rFonts w:ascii="Times New Roman" w:hAnsi="Times New Roman" w:cs="Times New Roman"/>
          <w:b/>
          <w:bCs/>
          <w:i/>
          <w:iCs/>
          <w:kern w:val="1"/>
        </w:rPr>
        <w:t xml:space="preserve"> Diritto a non soffrire inutilmente:</w:t>
      </w:r>
      <w:r>
        <w:rPr>
          <w:rFonts w:ascii="Times New Roman" w:hAnsi="Times New Roman" w:cs="Times New Roman"/>
          <w:kern w:val="1"/>
        </w:rPr>
        <w:t xml:space="preserve"> ciascun individuo ha diritto a vedere alleviata la propria sofferenza nella maniera più efficace e tempestiva possibile. </w:t>
      </w:r>
    </w:p>
    <w:p w14:paraId="35063178"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kern w:val="1"/>
        </w:rPr>
      </w:pPr>
      <w:r>
        <w:rPr>
          <w:rFonts w:ascii="Times New Roman" w:hAnsi="Times New Roman" w:cs="Times New Roman"/>
          <w:kern w:val="1"/>
        </w:rPr>
        <w:t xml:space="preserve">- 2) </w:t>
      </w:r>
      <w:r>
        <w:rPr>
          <w:rFonts w:ascii="Times New Roman" w:hAnsi="Times New Roman" w:cs="Times New Roman"/>
          <w:b/>
          <w:bCs/>
          <w:i/>
          <w:iCs/>
          <w:kern w:val="1"/>
        </w:rPr>
        <w:t xml:space="preserve">Diritto al riconoscimento del dolore: </w:t>
      </w:r>
      <w:r>
        <w:rPr>
          <w:rFonts w:ascii="Times New Roman" w:hAnsi="Times New Roman" w:cs="Times New Roman"/>
          <w:kern w:val="1"/>
        </w:rPr>
        <w:t xml:space="preserve">tutti gli individui hanno diritto ad essere ascoltati e creduti quando riferiscono del loro dolore </w:t>
      </w:r>
    </w:p>
    <w:p w14:paraId="49A4A37B"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kern w:val="1"/>
        </w:rPr>
      </w:pPr>
      <w:r>
        <w:rPr>
          <w:rFonts w:ascii="Times New Roman" w:hAnsi="Times New Roman" w:cs="Times New Roman"/>
          <w:kern w:val="1"/>
        </w:rPr>
        <w:t xml:space="preserve">-3) </w:t>
      </w:r>
      <w:r>
        <w:rPr>
          <w:rFonts w:ascii="Times New Roman" w:hAnsi="Times New Roman" w:cs="Times New Roman"/>
          <w:b/>
          <w:bCs/>
          <w:i/>
          <w:iCs/>
          <w:kern w:val="1"/>
        </w:rPr>
        <w:t>Diritto di accesso alla terapia del dolore:</w:t>
      </w:r>
      <w:r>
        <w:rPr>
          <w:rFonts w:ascii="Times New Roman" w:hAnsi="Times New Roman" w:cs="Times New Roman"/>
          <w:kern w:val="1"/>
        </w:rPr>
        <w:t xml:space="preserve"> ciascun individuo ha diritto ad accedere alle cure necessarie per alleviare il proprio dolore. </w:t>
      </w:r>
    </w:p>
    <w:p w14:paraId="4C208C2F"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kern w:val="1"/>
        </w:rPr>
      </w:pPr>
      <w:r>
        <w:rPr>
          <w:rFonts w:ascii="Times New Roman" w:hAnsi="Times New Roman" w:cs="Times New Roman"/>
          <w:kern w:val="1"/>
        </w:rPr>
        <w:t xml:space="preserve">-4) </w:t>
      </w:r>
      <w:r>
        <w:rPr>
          <w:rFonts w:ascii="Times New Roman" w:hAnsi="Times New Roman" w:cs="Times New Roman"/>
          <w:b/>
          <w:bCs/>
          <w:i/>
          <w:iCs/>
          <w:kern w:val="1"/>
        </w:rPr>
        <w:t>Diritto ad un’assistenza qualificata:</w:t>
      </w:r>
      <w:r>
        <w:rPr>
          <w:rFonts w:ascii="Times New Roman" w:hAnsi="Times New Roman" w:cs="Times New Roman"/>
          <w:kern w:val="1"/>
        </w:rPr>
        <w:t xml:space="preserve"> ciascun individuo ha diritto a ricevere assistenza al dolore, nel rispetto dei più recenti e validati standard di qualità. </w:t>
      </w:r>
    </w:p>
    <w:p w14:paraId="17AED380"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kern w:val="1"/>
        </w:rPr>
      </w:pPr>
      <w:r>
        <w:rPr>
          <w:rFonts w:ascii="Times New Roman" w:hAnsi="Times New Roman" w:cs="Times New Roman"/>
          <w:kern w:val="1"/>
        </w:rPr>
        <w:t xml:space="preserve">-5) </w:t>
      </w:r>
      <w:r>
        <w:rPr>
          <w:rFonts w:ascii="Times New Roman" w:hAnsi="Times New Roman" w:cs="Times New Roman"/>
          <w:b/>
          <w:bCs/>
          <w:i/>
          <w:iCs/>
          <w:kern w:val="1"/>
        </w:rPr>
        <w:t xml:space="preserve">Diritto ad un’assistenza continua: </w:t>
      </w:r>
      <w:r>
        <w:rPr>
          <w:rFonts w:ascii="Times New Roman" w:hAnsi="Times New Roman" w:cs="Times New Roman"/>
          <w:kern w:val="1"/>
        </w:rPr>
        <w:t xml:space="preserve">ogni persona ha diritto a vedere alleviata la propria sofferenza con continuità e assiduità, in tutte le fasi della malattia. </w:t>
      </w:r>
    </w:p>
    <w:p w14:paraId="28F4829C"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kern w:val="1"/>
        </w:rPr>
      </w:pPr>
      <w:r>
        <w:rPr>
          <w:rFonts w:ascii="Times New Roman" w:hAnsi="Times New Roman" w:cs="Times New Roman"/>
          <w:kern w:val="1"/>
        </w:rPr>
        <w:t xml:space="preserve">-6) </w:t>
      </w:r>
      <w:r>
        <w:rPr>
          <w:rFonts w:ascii="Times New Roman" w:hAnsi="Times New Roman" w:cs="Times New Roman"/>
          <w:b/>
          <w:bCs/>
          <w:i/>
          <w:iCs/>
          <w:kern w:val="1"/>
        </w:rPr>
        <w:t>Diritto ad una scelta libera e informata:</w:t>
      </w:r>
      <w:r>
        <w:rPr>
          <w:rFonts w:ascii="Times New Roman" w:hAnsi="Times New Roman" w:cs="Times New Roman"/>
          <w:kern w:val="1"/>
        </w:rPr>
        <w:t xml:space="preserve"> ogni persona ha diritto a partecipare attivamente alle decisioni sulla gestione del proprio dolore </w:t>
      </w:r>
    </w:p>
    <w:p w14:paraId="47435B7C"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kern w:val="1"/>
        </w:rPr>
      </w:pPr>
      <w:r>
        <w:rPr>
          <w:rFonts w:ascii="Times New Roman" w:hAnsi="Times New Roman" w:cs="Times New Roman"/>
          <w:kern w:val="1"/>
        </w:rPr>
        <w:t xml:space="preserve">-7) </w:t>
      </w:r>
      <w:r>
        <w:rPr>
          <w:rFonts w:ascii="Times New Roman" w:hAnsi="Times New Roman" w:cs="Times New Roman"/>
          <w:b/>
          <w:bCs/>
          <w:i/>
          <w:iCs/>
          <w:kern w:val="1"/>
        </w:rPr>
        <w:t>Diritto del bambino, dell’anziano e dei soggetti che “non hanno voce”:</w:t>
      </w:r>
      <w:r>
        <w:rPr>
          <w:rFonts w:ascii="Times New Roman" w:hAnsi="Times New Roman" w:cs="Times New Roman"/>
          <w:kern w:val="1"/>
        </w:rPr>
        <w:t xml:space="preserve"> i bambini, gli anziani e i soggetti che “non hanno voce” hanno lo stesso diritto a non provare dolore inutile. </w:t>
      </w:r>
    </w:p>
    <w:p w14:paraId="7E198274"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kern w:val="1"/>
        </w:rPr>
      </w:pPr>
      <w:r>
        <w:rPr>
          <w:rFonts w:ascii="Times New Roman" w:hAnsi="Times New Roman" w:cs="Times New Roman"/>
          <w:kern w:val="1"/>
        </w:rPr>
        <w:t xml:space="preserve">-8) </w:t>
      </w:r>
      <w:r>
        <w:rPr>
          <w:rFonts w:ascii="Times New Roman" w:hAnsi="Times New Roman" w:cs="Times New Roman"/>
          <w:b/>
          <w:bCs/>
          <w:i/>
          <w:iCs/>
          <w:kern w:val="1"/>
        </w:rPr>
        <w:t>Diritto a non provare dolore durante gli esami diagnostici invasivi e non:</w:t>
      </w:r>
      <w:r>
        <w:rPr>
          <w:rFonts w:ascii="Times New Roman" w:hAnsi="Times New Roman" w:cs="Times New Roman"/>
          <w:kern w:val="1"/>
        </w:rPr>
        <w:t xml:space="preserve"> chiunque debba sottoporsi ad esami diagnostici, in particolare quelli invasivi, deve essere trattato in maniera da prevenire eventi dolorosi. </w:t>
      </w:r>
    </w:p>
    <w:p w14:paraId="4BED3682" w14:textId="3C02D486" w:rsidR="00707999" w:rsidRDefault="00707999" w:rsidP="002A2FF6">
      <w:pPr>
        <w:widowControl w:val="0"/>
        <w:autoSpaceDE w:val="0"/>
        <w:autoSpaceDN w:val="0"/>
        <w:adjustRightInd w:val="0"/>
        <w:spacing w:after="57" w:line="360" w:lineRule="auto"/>
        <w:ind w:left="142" w:right="170"/>
        <w:rPr>
          <w:rFonts w:ascii="Times New Roman" w:hAnsi="Times New Roman" w:cs="Times New Roman"/>
          <w:kern w:val="1"/>
        </w:rPr>
      </w:pPr>
      <w:r>
        <w:rPr>
          <w:rFonts w:ascii="Times New Roman" w:hAnsi="Times New Roman" w:cs="Times New Roman"/>
          <w:kern w:val="1"/>
        </w:rPr>
        <w:t>Parallelamente a tali iniziative, si susseguirono diversi interventi legislativi volti a semplificare la prescrizione e l'uso dei farmaci oppioidi che culminarono nella legge del 15 marzo 2010 n.38 “</w:t>
      </w:r>
      <w:r>
        <w:rPr>
          <w:rFonts w:ascii="Times New Roman" w:hAnsi="Times New Roman" w:cs="Times New Roman"/>
          <w:i/>
          <w:iCs/>
          <w:kern w:val="1"/>
        </w:rPr>
        <w:t>Disposizioni per garantire l'accesso alle cure palliative ed alla terapia del dolore</w:t>
      </w:r>
      <w:r w:rsidR="002A2FF6">
        <w:rPr>
          <w:rFonts w:ascii="Times New Roman" w:hAnsi="Times New Roman" w:cs="Times New Roman"/>
          <w:kern w:val="1"/>
        </w:rPr>
        <w:t>” su cui si fonda la tesi.</w:t>
      </w:r>
    </w:p>
    <w:p w14:paraId="66510545"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4D44256C"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r>
        <w:rPr>
          <w:rFonts w:ascii="Times New Roman" w:hAnsi="Times New Roman" w:cs="Times New Roman"/>
          <w:b/>
          <w:bCs/>
          <w:i/>
          <w:iCs/>
          <w:kern w:val="1"/>
        </w:rPr>
        <w:t xml:space="preserve">                           </w:t>
      </w:r>
    </w:p>
    <w:p w14:paraId="4A5C75A7"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581A6434"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0783053F"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486CFA02"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17BFFA71"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3AF7811D"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44211AFD"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45153380"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59659C4D"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2A2A17E8"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2BE3E245"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606C3360"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31FBE090"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26E2C35D"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646D9276"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5A98A43D"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2CE19D2A"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66572866"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38B5D095"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320FC3D0"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03FBE149" w14:textId="77777777" w:rsidR="00BF6AF1" w:rsidRDefault="00707999" w:rsidP="00BF6AF1">
      <w:pPr>
        <w:widowControl w:val="0"/>
        <w:autoSpaceDE w:val="0"/>
        <w:autoSpaceDN w:val="0"/>
        <w:adjustRightInd w:val="0"/>
        <w:spacing w:after="57" w:line="360" w:lineRule="auto"/>
        <w:ind w:left="170" w:right="170"/>
        <w:rPr>
          <w:rFonts w:ascii="Times New Roman" w:hAnsi="Times New Roman" w:cs="Times New Roman"/>
          <w:b/>
          <w:bCs/>
          <w:i/>
          <w:iCs/>
          <w:kern w:val="1"/>
        </w:rPr>
      </w:pPr>
      <w:r>
        <w:rPr>
          <w:rFonts w:ascii="Times New Roman" w:hAnsi="Times New Roman" w:cs="Times New Roman"/>
          <w:b/>
          <w:bCs/>
          <w:i/>
          <w:iCs/>
          <w:kern w:val="1"/>
        </w:rPr>
        <w:t xml:space="preserve">  </w:t>
      </w:r>
    </w:p>
    <w:p w14:paraId="6BC1B273" w14:textId="77777777" w:rsidR="00BF6AF1" w:rsidRDefault="00BF6AF1" w:rsidP="00BF6AF1">
      <w:pPr>
        <w:widowControl w:val="0"/>
        <w:autoSpaceDE w:val="0"/>
        <w:autoSpaceDN w:val="0"/>
        <w:adjustRightInd w:val="0"/>
        <w:spacing w:after="57" w:line="360" w:lineRule="auto"/>
        <w:ind w:left="170" w:right="170"/>
        <w:rPr>
          <w:rFonts w:ascii="Times New Roman" w:hAnsi="Times New Roman" w:cs="Times New Roman"/>
          <w:b/>
          <w:bCs/>
          <w:i/>
          <w:iCs/>
          <w:kern w:val="1"/>
        </w:rPr>
      </w:pPr>
    </w:p>
    <w:p w14:paraId="6B2F160A" w14:textId="00E7DFB1" w:rsidR="00707999" w:rsidRPr="00BF6AF1" w:rsidRDefault="00707999" w:rsidP="00BF6AF1">
      <w:pPr>
        <w:widowControl w:val="0"/>
        <w:autoSpaceDE w:val="0"/>
        <w:autoSpaceDN w:val="0"/>
        <w:adjustRightInd w:val="0"/>
        <w:spacing w:after="57" w:line="360" w:lineRule="auto"/>
        <w:ind w:left="170" w:right="170"/>
        <w:jc w:val="center"/>
        <w:rPr>
          <w:rFonts w:ascii="Times New Roman" w:hAnsi="Times New Roman" w:cs="Times New Roman"/>
          <w:b/>
          <w:bCs/>
          <w:i/>
          <w:iCs/>
          <w:kern w:val="1"/>
        </w:rPr>
      </w:pPr>
      <w:r>
        <w:rPr>
          <w:rFonts w:ascii="Times New Roman" w:hAnsi="Times New Roman" w:cs="Times New Roman"/>
          <w:b/>
          <w:bCs/>
          <w:i/>
          <w:iCs/>
          <w:kern w:val="1"/>
          <w:sz w:val="28"/>
          <w:szCs w:val="28"/>
        </w:rPr>
        <w:t>I- IL DOLORE</w:t>
      </w:r>
    </w:p>
    <w:p w14:paraId="086D754C"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b/>
          <w:bCs/>
          <w:kern w:val="1"/>
        </w:rPr>
      </w:pPr>
    </w:p>
    <w:p w14:paraId="6A399B3B" w14:textId="77777777" w:rsidR="00707999" w:rsidRDefault="00707999" w:rsidP="00707999">
      <w:pPr>
        <w:widowControl w:val="0"/>
        <w:autoSpaceDE w:val="0"/>
        <w:autoSpaceDN w:val="0"/>
        <w:adjustRightInd w:val="0"/>
        <w:spacing w:after="57" w:line="360" w:lineRule="auto"/>
        <w:ind w:left="173" w:right="173"/>
        <w:rPr>
          <w:rFonts w:ascii="Times New Roman" w:hAnsi="Times New Roman" w:cs="Times New Roman"/>
          <w:b/>
          <w:bCs/>
          <w:kern w:val="1"/>
        </w:rPr>
      </w:pPr>
      <w:r>
        <w:rPr>
          <w:rFonts w:ascii="Times New Roman" w:hAnsi="Times New Roman" w:cs="Times New Roman"/>
          <w:b/>
          <w:bCs/>
          <w:kern w:val="1"/>
        </w:rPr>
        <w:t>1.1 FISIOLOGIA DEL DOLORE</w:t>
      </w:r>
    </w:p>
    <w:p w14:paraId="3F05103C" w14:textId="77777777" w:rsidR="00707999" w:rsidRDefault="00707999" w:rsidP="00707999">
      <w:pPr>
        <w:widowControl w:val="0"/>
        <w:autoSpaceDE w:val="0"/>
        <w:autoSpaceDN w:val="0"/>
        <w:adjustRightInd w:val="0"/>
        <w:spacing w:after="57" w:line="360" w:lineRule="auto"/>
        <w:ind w:left="170" w:right="170"/>
        <w:rPr>
          <w:rFonts w:ascii="Times New Roman" w:hAnsi="Times New Roman" w:cs="Times New Roman"/>
          <w:color w:val="000000"/>
          <w:kern w:val="1"/>
        </w:rPr>
      </w:pPr>
      <w:r>
        <w:rPr>
          <w:rFonts w:ascii="Times New Roman" w:hAnsi="Times New Roman" w:cs="Times New Roman"/>
          <w:color w:val="000000"/>
          <w:kern w:val="1"/>
        </w:rPr>
        <w:t>Il dolore è la percezione di una sensazione spiacevole derivata dall’attivazione dei nocicettori, integrata poi dalle percezioni soggettive.</w:t>
      </w:r>
    </w:p>
    <w:p w14:paraId="404C938E" w14:textId="77777777" w:rsidR="00707999" w:rsidRDefault="00707999" w:rsidP="00707999">
      <w:pPr>
        <w:widowControl w:val="0"/>
        <w:autoSpaceDE w:val="0"/>
        <w:autoSpaceDN w:val="0"/>
        <w:adjustRightInd w:val="0"/>
        <w:spacing w:after="57" w:line="360" w:lineRule="auto"/>
        <w:ind w:left="170" w:right="170"/>
        <w:rPr>
          <w:rFonts w:ascii="Calibri" w:hAnsi="Calibri" w:cs="Calibri"/>
          <w:color w:val="000000"/>
          <w:kern w:val="1"/>
        </w:rPr>
      </w:pPr>
      <w:r>
        <w:rPr>
          <w:rFonts w:ascii="Times New Roman" w:hAnsi="Times New Roman" w:cs="Times New Roman"/>
          <w:color w:val="000000"/>
          <w:kern w:val="1"/>
        </w:rPr>
        <w:t xml:space="preserve">La trasmissione del dolore prevede una </w:t>
      </w:r>
      <w:r>
        <w:rPr>
          <w:rFonts w:ascii="Times New Roman" w:hAnsi="Times New Roman" w:cs="Times New Roman"/>
          <w:i/>
          <w:iCs/>
          <w:color w:val="000000"/>
          <w:kern w:val="1"/>
        </w:rPr>
        <w:t>processazione primaria</w:t>
      </w:r>
      <w:r>
        <w:rPr>
          <w:rFonts w:ascii="Times New Roman" w:hAnsi="Times New Roman" w:cs="Times New Roman"/>
          <w:color w:val="000000"/>
          <w:kern w:val="1"/>
        </w:rPr>
        <w:t xml:space="preserve"> che avviene a livello periferico ed una </w:t>
      </w:r>
      <w:r>
        <w:rPr>
          <w:rFonts w:ascii="Times New Roman" w:hAnsi="Times New Roman" w:cs="Times New Roman"/>
          <w:i/>
          <w:iCs/>
          <w:color w:val="000000"/>
          <w:kern w:val="1"/>
        </w:rPr>
        <w:t>processazione secondaria</w:t>
      </w:r>
      <w:r>
        <w:rPr>
          <w:rFonts w:ascii="Times New Roman" w:hAnsi="Times New Roman" w:cs="Times New Roman"/>
          <w:b/>
          <w:bCs/>
          <w:color w:val="000000"/>
          <w:kern w:val="1"/>
        </w:rPr>
        <w:t xml:space="preserve"> </w:t>
      </w:r>
      <w:r>
        <w:rPr>
          <w:rFonts w:ascii="Times New Roman" w:hAnsi="Times New Roman" w:cs="Times New Roman"/>
          <w:color w:val="000000"/>
          <w:kern w:val="1"/>
        </w:rPr>
        <w:t>a livello centrale, per cui il dolore viene analizzato, percepito e arricchito di una componente emozionale</w:t>
      </w:r>
      <w:r>
        <w:rPr>
          <w:rFonts w:ascii="Calibri" w:hAnsi="Calibri" w:cs="Calibri"/>
          <w:color w:val="000000"/>
          <w:kern w:val="1"/>
        </w:rPr>
        <w:t xml:space="preserve">. </w:t>
      </w:r>
    </w:p>
    <w:p w14:paraId="54C58C8C"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La processazione primaria comprende l’attivazione dei nocicettori, recettori con  una soglia elevata, la sensazione dolorosa infatti inizia quando l’intensità di uno stimolo raggiunge una certa soglia a partire dalla quale si verificano dei danni ai tessuti. Questo livello-soglia può essere raggiunto singolarmente (es. puntura di spillo) o attraverso processi di sommazione, con tanti stimoli sottosoglia che si sommano (avviene spesso nel dolore viscerale, dove gli stimoli si sommano spazialmente, oppure nei tessuti, dove gli stimoli si sommano temporalmente).</w:t>
      </w:r>
    </w:p>
    <w:p w14:paraId="39ADA828"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 xml:space="preserve">I nocicettori possono essere divisi in: </w:t>
      </w:r>
    </w:p>
    <w:p w14:paraId="5618E371"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Helvetica" w:hAnsi="Helvetica" w:cs="Helvetica"/>
          <w:color w:val="000000"/>
          <w:kern w:val="1"/>
        </w:rPr>
        <w:t></w:t>
      </w:r>
      <w:r>
        <w:rPr>
          <w:rFonts w:ascii="Times New Roman" w:hAnsi="Times New Roman" w:cs="Times New Roman"/>
          <w:color w:val="000000"/>
          <w:kern w:val="1"/>
        </w:rPr>
        <w:t xml:space="preserve"> </w:t>
      </w:r>
      <w:r>
        <w:rPr>
          <w:rFonts w:ascii="Times New Roman" w:hAnsi="Times New Roman" w:cs="Times New Roman"/>
          <w:b/>
          <w:bCs/>
          <w:color w:val="000000"/>
          <w:kern w:val="1"/>
        </w:rPr>
        <w:t xml:space="preserve">Meccanocettori ad alta soglia: </w:t>
      </w:r>
      <w:r>
        <w:rPr>
          <w:rFonts w:ascii="Times New Roman" w:hAnsi="Times New Roman" w:cs="Times New Roman"/>
          <w:color w:val="000000"/>
          <w:kern w:val="1"/>
        </w:rPr>
        <w:t xml:space="preserve">sono attivati solo da stimoli meccanici importanti (tagli, punture, forti stiramenti), presenti solo sulla cute e connessi con fibre afferenti Aδ. </w:t>
      </w:r>
    </w:p>
    <w:p w14:paraId="13DA48E2"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Helvetica" w:hAnsi="Helvetica" w:cs="Helvetica"/>
          <w:color w:val="000000"/>
          <w:kern w:val="1"/>
        </w:rPr>
        <w:t></w:t>
      </w:r>
      <w:r>
        <w:rPr>
          <w:rFonts w:ascii="Times New Roman" w:hAnsi="Times New Roman" w:cs="Times New Roman"/>
          <w:color w:val="000000"/>
          <w:kern w:val="1"/>
        </w:rPr>
        <w:t xml:space="preserve"> </w:t>
      </w:r>
      <w:r>
        <w:rPr>
          <w:rFonts w:ascii="Times New Roman" w:hAnsi="Times New Roman" w:cs="Times New Roman"/>
          <w:b/>
          <w:bCs/>
          <w:color w:val="000000"/>
          <w:kern w:val="1"/>
        </w:rPr>
        <w:t>Meccanotermocettori</w:t>
      </w:r>
      <w:r>
        <w:rPr>
          <w:rFonts w:ascii="Times New Roman" w:hAnsi="Times New Roman" w:cs="Times New Roman"/>
          <w:b/>
          <w:bCs/>
          <w:i/>
          <w:iCs/>
          <w:color w:val="000000"/>
          <w:kern w:val="1"/>
        </w:rPr>
        <w:t xml:space="preserve">: </w:t>
      </w:r>
      <w:r>
        <w:rPr>
          <w:rFonts w:ascii="Times New Roman" w:hAnsi="Times New Roman" w:cs="Times New Roman"/>
          <w:color w:val="000000"/>
          <w:kern w:val="1"/>
        </w:rPr>
        <w:t xml:space="preserve">sono attivati da stimoli meccanici e da elevate temperature (&gt;45°C). Sono connessi con fibre afferenti Aδ </w:t>
      </w:r>
    </w:p>
    <w:p w14:paraId="382ACFFB"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Helvetica" w:hAnsi="Helvetica" w:cs="Helvetica"/>
          <w:color w:val="000000"/>
          <w:kern w:val="1"/>
        </w:rPr>
        <w:t></w:t>
      </w:r>
      <w:r>
        <w:rPr>
          <w:rFonts w:ascii="Times New Roman" w:hAnsi="Times New Roman" w:cs="Times New Roman"/>
          <w:color w:val="000000"/>
          <w:kern w:val="1"/>
        </w:rPr>
        <w:t xml:space="preserve"> </w:t>
      </w:r>
      <w:r>
        <w:rPr>
          <w:rFonts w:ascii="Times New Roman" w:hAnsi="Times New Roman" w:cs="Times New Roman"/>
          <w:b/>
          <w:bCs/>
          <w:color w:val="000000"/>
          <w:kern w:val="1"/>
        </w:rPr>
        <w:t xml:space="preserve">Recettori polimodali: </w:t>
      </w:r>
      <w:r>
        <w:rPr>
          <w:rFonts w:ascii="Times New Roman" w:hAnsi="Times New Roman" w:cs="Times New Roman"/>
          <w:color w:val="000000"/>
          <w:kern w:val="1"/>
        </w:rPr>
        <w:t>sono attivati da stimoli di varia natura (termici, meccanici e chimici) sono presenti sia sulla cute che nei tessuti profondi e nei visceri e sono molto sensibili alle variazioni del microambiente biochimico. Sono connessi a fibre C.</w:t>
      </w:r>
    </w:p>
    <w:p w14:paraId="5D79ADC4" w14:textId="77777777" w:rsidR="00707999" w:rsidRDefault="00707999" w:rsidP="00707999">
      <w:pPr>
        <w:widowControl w:val="0"/>
        <w:autoSpaceDE w:val="0"/>
        <w:autoSpaceDN w:val="0"/>
        <w:adjustRightInd w:val="0"/>
        <w:spacing w:line="360" w:lineRule="auto"/>
        <w:ind w:left="173" w:right="173"/>
        <w:rPr>
          <w:rFonts w:ascii="Calibri" w:hAnsi="Calibri" w:cs="Calibri"/>
          <w:color w:val="000000"/>
          <w:kern w:val="1"/>
        </w:rPr>
      </w:pPr>
      <w:r>
        <w:rPr>
          <w:rFonts w:ascii="Helvetica" w:hAnsi="Helvetica" w:cs="Helvetica"/>
          <w:color w:val="000000"/>
          <w:kern w:val="1"/>
        </w:rPr>
        <w:t></w:t>
      </w:r>
      <w:r>
        <w:rPr>
          <w:rFonts w:ascii="Times New Roman" w:hAnsi="Times New Roman" w:cs="Times New Roman"/>
          <w:color w:val="000000"/>
          <w:kern w:val="1"/>
        </w:rPr>
        <w:t xml:space="preserve"> </w:t>
      </w:r>
      <w:r>
        <w:rPr>
          <w:rFonts w:ascii="Times New Roman" w:hAnsi="Times New Roman" w:cs="Times New Roman"/>
          <w:b/>
          <w:bCs/>
          <w:color w:val="000000"/>
          <w:kern w:val="1"/>
        </w:rPr>
        <w:t xml:space="preserve">Recettori viscerali del dolore: </w:t>
      </w:r>
      <w:r>
        <w:rPr>
          <w:rFonts w:ascii="Times New Roman" w:hAnsi="Times New Roman" w:cs="Times New Roman"/>
          <w:color w:val="000000"/>
          <w:kern w:val="1"/>
        </w:rPr>
        <w:t>sono coinvolti anche nella regolazione riflessa delle funzioni del viscere stesso. Sono connessi a fibre C e Aδ (circa 8:1)</w:t>
      </w:r>
      <w:r>
        <w:rPr>
          <w:rFonts w:ascii="Calibri" w:hAnsi="Calibri" w:cs="Calibri"/>
          <w:color w:val="000000"/>
          <w:kern w:val="1"/>
        </w:rPr>
        <w:t xml:space="preserve"> </w:t>
      </w:r>
    </w:p>
    <w:p w14:paraId="200C3363"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sz w:val="28"/>
          <w:szCs w:val="28"/>
        </w:rPr>
      </w:pPr>
      <w:r>
        <w:rPr>
          <w:rFonts w:ascii="Times New Roman" w:hAnsi="Times New Roman" w:cs="Times New Roman"/>
          <w:color w:val="000000"/>
          <w:kern w:val="1"/>
        </w:rPr>
        <w:t xml:space="preserve">Normalmente lo stimolo nocicettivo si propaga in senso </w:t>
      </w:r>
      <w:r>
        <w:rPr>
          <w:rFonts w:ascii="Times New Roman" w:hAnsi="Times New Roman" w:cs="Times New Roman"/>
          <w:i/>
          <w:iCs/>
          <w:color w:val="000000"/>
          <w:kern w:val="1"/>
        </w:rPr>
        <w:t>ortodromico</w:t>
      </w:r>
      <w:r>
        <w:rPr>
          <w:rFonts w:ascii="Times New Roman" w:hAnsi="Times New Roman" w:cs="Times New Roman"/>
          <w:b/>
          <w:bCs/>
          <w:color w:val="000000"/>
          <w:kern w:val="1"/>
        </w:rPr>
        <w:t xml:space="preserve"> </w:t>
      </w:r>
      <w:r>
        <w:rPr>
          <w:rFonts w:ascii="Times New Roman" w:hAnsi="Times New Roman" w:cs="Times New Roman"/>
          <w:color w:val="000000"/>
          <w:kern w:val="1"/>
        </w:rPr>
        <w:t xml:space="preserve">(dalla periferia verso il centro), tuttavia è possibile che si verifichi anche una stimolazione </w:t>
      </w:r>
      <w:r>
        <w:rPr>
          <w:rFonts w:ascii="Times New Roman" w:hAnsi="Times New Roman" w:cs="Times New Roman"/>
          <w:i/>
          <w:iCs/>
          <w:color w:val="000000"/>
          <w:kern w:val="1"/>
        </w:rPr>
        <w:t>antidromica</w:t>
      </w:r>
      <w:r>
        <w:rPr>
          <w:rFonts w:ascii="Times New Roman" w:hAnsi="Times New Roman" w:cs="Times New Roman"/>
          <w:b/>
          <w:bCs/>
          <w:color w:val="000000"/>
          <w:kern w:val="1"/>
        </w:rPr>
        <w:t xml:space="preserve"> </w:t>
      </w:r>
      <w:r>
        <w:rPr>
          <w:rFonts w:ascii="Times New Roman" w:hAnsi="Times New Roman" w:cs="Times New Roman"/>
          <w:color w:val="000000"/>
          <w:kern w:val="1"/>
        </w:rPr>
        <w:t>di fibre nocicettive sottili (</w:t>
      </w:r>
      <w:r>
        <w:rPr>
          <w:rFonts w:ascii="Times New Roman" w:hAnsi="Times New Roman" w:cs="Times New Roman"/>
          <w:i/>
          <w:iCs/>
          <w:color w:val="000000"/>
          <w:kern w:val="1"/>
        </w:rPr>
        <w:t>riflesso assonico</w:t>
      </w:r>
      <w:r>
        <w:rPr>
          <w:rFonts w:ascii="Times New Roman" w:hAnsi="Times New Roman" w:cs="Times New Roman"/>
          <w:color w:val="000000"/>
          <w:kern w:val="1"/>
        </w:rPr>
        <w:t>) con rilascio di neuropeptidi, come la sostanza P, che insieme ad istamina e</w:t>
      </w:r>
      <w:r>
        <w:rPr>
          <w:rFonts w:ascii="Times New Roman" w:hAnsi="Times New Roman" w:cs="Times New Roman"/>
          <w:color w:val="000000"/>
          <w:kern w:val="1"/>
          <w:sz w:val="28"/>
          <w:szCs w:val="28"/>
        </w:rPr>
        <w:t xml:space="preserve"> </w:t>
      </w:r>
      <w:r>
        <w:rPr>
          <w:rFonts w:ascii="Times New Roman" w:hAnsi="Times New Roman" w:cs="Times New Roman"/>
          <w:color w:val="000000"/>
          <w:kern w:val="1"/>
        </w:rPr>
        <w:t xml:space="preserve">altri mediatori determinano l’infiammazione locale che potenzia la risposta. </w:t>
      </w:r>
    </w:p>
    <w:p w14:paraId="0F1C281F"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 xml:space="preserve">Le fibre nervose coinvolte nella conduzione ascendente del dolore sono le </w:t>
      </w:r>
      <w:r>
        <w:rPr>
          <w:rFonts w:ascii="Times New Roman" w:hAnsi="Times New Roman" w:cs="Times New Roman"/>
          <w:i/>
          <w:iCs/>
          <w:color w:val="000000"/>
          <w:kern w:val="1"/>
        </w:rPr>
        <w:t>Aδ</w:t>
      </w:r>
      <w:r>
        <w:rPr>
          <w:rFonts w:ascii="Times New Roman" w:hAnsi="Times New Roman" w:cs="Times New Roman"/>
          <w:b/>
          <w:bCs/>
          <w:color w:val="000000"/>
          <w:kern w:val="1"/>
        </w:rPr>
        <w:t xml:space="preserve"> </w:t>
      </w:r>
      <w:r>
        <w:rPr>
          <w:rFonts w:ascii="Times New Roman" w:hAnsi="Times New Roman" w:cs="Times New Roman"/>
          <w:color w:val="000000"/>
          <w:kern w:val="1"/>
        </w:rPr>
        <w:t xml:space="preserve">e le </w:t>
      </w:r>
      <w:r>
        <w:rPr>
          <w:rFonts w:ascii="Times New Roman" w:hAnsi="Times New Roman" w:cs="Times New Roman"/>
          <w:b/>
          <w:bCs/>
          <w:i/>
          <w:iCs/>
          <w:color w:val="000000"/>
          <w:kern w:val="1"/>
        </w:rPr>
        <w:t>C</w:t>
      </w:r>
      <w:r>
        <w:rPr>
          <w:rFonts w:ascii="Times New Roman" w:hAnsi="Times New Roman" w:cs="Times New Roman"/>
          <w:i/>
          <w:iCs/>
          <w:color w:val="000000"/>
          <w:kern w:val="1"/>
        </w:rPr>
        <w:t>.</w:t>
      </w:r>
      <w:r>
        <w:rPr>
          <w:rFonts w:ascii="Times New Roman" w:hAnsi="Times New Roman" w:cs="Times New Roman"/>
          <w:color w:val="000000"/>
          <w:kern w:val="1"/>
        </w:rPr>
        <w:t xml:space="preserve"> Le prime sono fibre mieliniche a grosso diametro (quindi rapide), che trasportano il dolore ben definito, mentre le seconde sono più lente perché amieliniche e a piccolo diametro, e trasportano il dolore non ben discriminato. Le fibre Aδ si attivano per prime dando una percezione del dolore breve e intensa, dopodiché si attivano le fibre C che invece danno una stimolazione più ritardata e prolungata. </w:t>
      </w:r>
    </w:p>
    <w:p w14:paraId="463BE7DB"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 xml:space="preserve">Intervengono nella nocicezione anche le fibre Aβ che trasportano la meccanocezione, ed hanno un ruolo  nelle vie di modulazione del dolore (cancello): infatti appena ci si fa male involontariamente ci si massaggia la parte lesa. </w:t>
      </w:r>
    </w:p>
    <w:p w14:paraId="033A980D"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b/>
          <w:bCs/>
          <w:color w:val="000000"/>
          <w:kern w:val="1"/>
        </w:rPr>
        <w:t xml:space="preserve"> </w:t>
      </w:r>
      <w:r>
        <w:rPr>
          <w:rFonts w:ascii="Times New Roman" w:hAnsi="Times New Roman" w:cs="Times New Roman"/>
          <w:color w:val="000000"/>
          <w:kern w:val="1"/>
        </w:rPr>
        <w:t xml:space="preserve">Le fibre Aδ e C giungono ai neuroni di proiezione delle seguenti lamine nelle corna posteriori del midollo spinale: </w:t>
      </w:r>
    </w:p>
    <w:p w14:paraId="79E7D5E1"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i/>
          <w:iCs/>
          <w:color w:val="000000"/>
          <w:kern w:val="1"/>
        </w:rPr>
        <w:t>Lamine 1 e 5</w:t>
      </w:r>
      <w:r>
        <w:rPr>
          <w:rFonts w:ascii="Times New Roman" w:hAnsi="Times New Roman" w:cs="Times New Roman"/>
          <w:color w:val="000000"/>
          <w:kern w:val="1"/>
        </w:rPr>
        <w:t xml:space="preserve">: qui si trovano i neuroni di proiezione sopraspinale che danno origine alle vie principali di proiezione degli impulsi ai centri superiori. </w:t>
      </w:r>
    </w:p>
    <w:p w14:paraId="4E050A8E"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i/>
          <w:iCs/>
          <w:color w:val="000000"/>
          <w:kern w:val="1"/>
        </w:rPr>
        <w:t xml:space="preserve"> Lamina 2</w:t>
      </w:r>
      <w:r>
        <w:rPr>
          <w:rFonts w:ascii="Times New Roman" w:hAnsi="Times New Roman" w:cs="Times New Roman"/>
          <w:color w:val="000000"/>
          <w:kern w:val="1"/>
        </w:rPr>
        <w:t>: forma la cosiddetta sostanza gelatinosa di Rolando</w:t>
      </w:r>
      <w:r>
        <w:rPr>
          <w:rFonts w:ascii="Times New Roman" w:hAnsi="Times New Roman" w:cs="Times New Roman"/>
          <w:i/>
          <w:iCs/>
          <w:color w:val="000000"/>
          <w:kern w:val="1"/>
        </w:rPr>
        <w:t xml:space="preserve">, </w:t>
      </w:r>
      <w:r>
        <w:rPr>
          <w:rFonts w:ascii="Times New Roman" w:hAnsi="Times New Roman" w:cs="Times New Roman"/>
          <w:color w:val="000000"/>
          <w:kern w:val="1"/>
        </w:rPr>
        <w:t xml:space="preserve">implicata nella modulazione dell'informazione nocicettiva. </w:t>
      </w:r>
    </w:p>
    <w:p w14:paraId="3272D70F"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i/>
          <w:iCs/>
          <w:color w:val="000000"/>
          <w:kern w:val="1"/>
        </w:rPr>
        <w:t>Lamina 4</w:t>
      </w:r>
      <w:r>
        <w:rPr>
          <w:rFonts w:ascii="Times New Roman" w:hAnsi="Times New Roman" w:cs="Times New Roman"/>
          <w:color w:val="000000"/>
          <w:kern w:val="1"/>
        </w:rPr>
        <w:t>: p</w:t>
      </w:r>
      <w:r>
        <w:rPr>
          <w:rFonts w:ascii="Times New Roman" w:hAnsi="Times New Roman" w:cs="Times New Roman"/>
          <w:i/>
          <w:iCs/>
          <w:color w:val="000000"/>
          <w:kern w:val="1"/>
        </w:rPr>
        <w:t>e</w:t>
      </w:r>
      <w:r>
        <w:rPr>
          <w:rFonts w:ascii="Times New Roman" w:hAnsi="Times New Roman" w:cs="Times New Roman"/>
          <w:color w:val="000000"/>
          <w:kern w:val="1"/>
        </w:rPr>
        <w:t xml:space="preserve">netrano rami collaterali delle fibre Aβ che si distribuiscono diffusamente alle altre lamine. </w:t>
      </w:r>
    </w:p>
    <w:p w14:paraId="7AB11C62"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 xml:space="preserve">Le vie ascendenti che originano dal midollo e si dirigono al talamo comprendono le vie </w:t>
      </w:r>
      <w:r>
        <w:rPr>
          <w:rFonts w:ascii="Times New Roman" w:hAnsi="Times New Roman" w:cs="Times New Roman"/>
          <w:i/>
          <w:iCs/>
          <w:color w:val="000000"/>
          <w:kern w:val="1"/>
        </w:rPr>
        <w:t>spinotalamica</w:t>
      </w:r>
      <w:r>
        <w:rPr>
          <w:rFonts w:ascii="Times New Roman" w:hAnsi="Times New Roman" w:cs="Times New Roman"/>
          <w:color w:val="000000"/>
          <w:kern w:val="1"/>
        </w:rPr>
        <w:t xml:space="preserve">, </w:t>
      </w:r>
      <w:r>
        <w:rPr>
          <w:rFonts w:ascii="Times New Roman" w:hAnsi="Times New Roman" w:cs="Times New Roman"/>
          <w:i/>
          <w:iCs/>
          <w:color w:val="000000"/>
          <w:kern w:val="1"/>
        </w:rPr>
        <w:t>spinoreticolare</w:t>
      </w:r>
      <w:r>
        <w:rPr>
          <w:rFonts w:ascii="Times New Roman" w:hAnsi="Times New Roman" w:cs="Times New Roman"/>
          <w:b/>
          <w:bCs/>
          <w:color w:val="000000"/>
          <w:kern w:val="1"/>
        </w:rPr>
        <w:t xml:space="preserve"> </w:t>
      </w:r>
      <w:r>
        <w:rPr>
          <w:rFonts w:ascii="Times New Roman" w:hAnsi="Times New Roman" w:cs="Times New Roman"/>
          <w:color w:val="000000"/>
          <w:kern w:val="1"/>
        </w:rPr>
        <w:t xml:space="preserve">e </w:t>
      </w:r>
      <w:r>
        <w:rPr>
          <w:rFonts w:ascii="Times New Roman" w:hAnsi="Times New Roman" w:cs="Times New Roman"/>
          <w:i/>
          <w:iCs/>
          <w:color w:val="000000"/>
          <w:kern w:val="1"/>
        </w:rPr>
        <w:t>spinomesencefalica</w:t>
      </w:r>
      <w:r>
        <w:rPr>
          <w:rFonts w:ascii="Times New Roman" w:hAnsi="Times New Roman" w:cs="Times New Roman"/>
          <w:color w:val="000000"/>
          <w:kern w:val="1"/>
        </w:rPr>
        <w:t>: quest’ultima via si dirige al grigio periacqueduttale, che è una stazione di integrazione tra stimoli dolorosi ascendenti e vie discendenti dell’analgesia endogena, che regolano l’intensità della stimolazione.</w:t>
      </w:r>
    </w:p>
    <w:p w14:paraId="779AD5CE"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Le prime due si dirigono invece al talamo soprattutto ai nuclei ventroposteromediale e ventroposterolaterale (VPM e VPL) da cui si originano delle fibre che si dirigono alla corteccia somestesica primaria (aree 3, 1 e 2) che attribuisce alle sensazioni la coscienza e la localizzazione.</w:t>
      </w:r>
    </w:p>
    <w:p w14:paraId="0A0949EF"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 xml:space="preserve">Integrazioni con il sistema limbico permettono invece che il dolore richiami alla memoria esperienze simili e che riceva una connotazione emotiva. </w:t>
      </w:r>
    </w:p>
    <w:p w14:paraId="21660050"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 xml:space="preserve">Senza giungere ai centri superiori, le afferenze al corno posteriore del midollo spinale possono collegarsi anche, attraverso interneuroni, ai motoneuroni delle corna anteriori, provocando movimenti riflessi come ad esempio la retrazione di un arto colpito da uno stimolo nocicettivo. </w:t>
      </w:r>
    </w:p>
    <w:p w14:paraId="6126B029"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Ci sono due meccanismi fisiologici che permettono il controllo del dolore, uno a livello spinale ed uno a livello superiore che agisce attraverso le vie discendenti cortico-spinali:</w:t>
      </w:r>
    </w:p>
    <w:p w14:paraId="24411074" w14:textId="77777777" w:rsidR="00707999" w:rsidRDefault="00707999" w:rsidP="00707999">
      <w:pPr>
        <w:widowControl w:val="0"/>
        <w:autoSpaceDE w:val="0"/>
        <w:autoSpaceDN w:val="0"/>
        <w:adjustRightInd w:val="0"/>
        <w:spacing w:line="360" w:lineRule="auto"/>
        <w:ind w:right="173"/>
        <w:rPr>
          <w:rFonts w:ascii="Times New Roman" w:hAnsi="Times New Roman" w:cs="Times New Roman"/>
          <w:color w:val="000000"/>
          <w:kern w:val="1"/>
        </w:rPr>
      </w:pPr>
      <w:r>
        <w:rPr>
          <w:rFonts w:ascii="Times New Roman" w:hAnsi="Times New Roman" w:cs="Times New Roman"/>
          <w:color w:val="000000"/>
          <w:kern w:val="1"/>
        </w:rPr>
        <w:t xml:space="preserve"> 1-</w:t>
      </w:r>
      <w:r>
        <w:rPr>
          <w:rFonts w:ascii="Times New Roman" w:hAnsi="Times New Roman" w:cs="Times New Roman"/>
          <w:b/>
          <w:bCs/>
          <w:i/>
          <w:iCs/>
          <w:color w:val="000000"/>
          <w:kern w:val="1"/>
        </w:rPr>
        <w:t xml:space="preserve"> </w:t>
      </w:r>
      <w:r>
        <w:rPr>
          <w:rFonts w:ascii="Times New Roman" w:hAnsi="Times New Roman" w:cs="Times New Roman"/>
          <w:i/>
          <w:iCs/>
          <w:color w:val="000000"/>
          <w:kern w:val="1"/>
          <w:u w:val="single"/>
        </w:rPr>
        <w:t>Teoria del cancello</w:t>
      </w:r>
      <w:r>
        <w:rPr>
          <w:rFonts w:ascii="Times New Roman" w:hAnsi="Times New Roman" w:cs="Times New Roman"/>
          <w:b/>
          <w:bCs/>
          <w:i/>
          <w:iCs/>
          <w:color w:val="000000"/>
          <w:kern w:val="1"/>
        </w:rPr>
        <w:t xml:space="preserve"> </w:t>
      </w:r>
    </w:p>
    <w:p w14:paraId="6F20F9C5"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Partendo dal controllo a livello spinale, questo viene descritto di norma attraverso la teoria del cancello, in cui il cancello si trova nella lamina 2</w:t>
      </w:r>
      <w:r>
        <w:rPr>
          <w:rFonts w:ascii="Times New Roman" w:hAnsi="Times New Roman" w:cs="Times New Roman"/>
          <w:b/>
          <w:bCs/>
          <w:color w:val="000000"/>
          <w:kern w:val="1"/>
        </w:rPr>
        <w:t xml:space="preserve">. </w:t>
      </w:r>
      <w:r>
        <w:rPr>
          <w:rFonts w:ascii="Times New Roman" w:hAnsi="Times New Roman" w:cs="Times New Roman"/>
          <w:color w:val="000000"/>
          <w:kern w:val="1"/>
        </w:rPr>
        <w:t xml:space="preserve">Su questa lamina intervengono molti neuroni, come: </w:t>
      </w:r>
    </w:p>
    <w:p w14:paraId="5F1AED48"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Helvetica" w:hAnsi="Helvetica" w:cs="Helvetica"/>
          <w:color w:val="000000"/>
          <w:kern w:val="1"/>
        </w:rPr>
        <w:t></w:t>
      </w:r>
      <w:r>
        <w:rPr>
          <w:rFonts w:ascii="Times New Roman" w:hAnsi="Times New Roman" w:cs="Times New Roman"/>
          <w:color w:val="000000"/>
          <w:kern w:val="1"/>
        </w:rPr>
        <w:t xml:space="preserve"> </w:t>
      </w:r>
      <w:r>
        <w:rPr>
          <w:rFonts w:ascii="Times New Roman" w:hAnsi="Times New Roman" w:cs="Times New Roman"/>
          <w:i/>
          <w:iCs/>
          <w:color w:val="000000"/>
          <w:kern w:val="1"/>
        </w:rPr>
        <w:t>Interneuroni inibitori</w:t>
      </w:r>
      <w:r>
        <w:rPr>
          <w:rFonts w:ascii="Times New Roman" w:hAnsi="Times New Roman" w:cs="Times New Roman"/>
          <w:b/>
          <w:bCs/>
          <w:color w:val="000000"/>
          <w:kern w:val="1"/>
        </w:rPr>
        <w:t xml:space="preserve"> </w:t>
      </w:r>
      <w:r>
        <w:rPr>
          <w:rFonts w:ascii="Times New Roman" w:hAnsi="Times New Roman" w:cs="Times New Roman"/>
          <w:color w:val="000000"/>
          <w:kern w:val="1"/>
        </w:rPr>
        <w:t xml:space="preserve">(ININ): sono oppioidergici e GABAergici, i primi proiettano brevi assoni nelle lamine 1 e 5 dove inibiscono il rilascio dei neurotrasmettitori eccitatori dalle terminazioni delle fibre Aδ e C; i secondi intervengono controbilanciando l’attività degli EXIN </w:t>
      </w:r>
    </w:p>
    <w:p w14:paraId="270DC098"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Helvetica" w:hAnsi="Helvetica" w:cs="Helvetica"/>
          <w:color w:val="000000"/>
          <w:kern w:val="1"/>
        </w:rPr>
        <w:t></w:t>
      </w:r>
      <w:r>
        <w:rPr>
          <w:rFonts w:ascii="Times New Roman" w:hAnsi="Times New Roman" w:cs="Times New Roman"/>
          <w:color w:val="000000"/>
          <w:kern w:val="1"/>
        </w:rPr>
        <w:t xml:space="preserve"> </w:t>
      </w:r>
      <w:r>
        <w:rPr>
          <w:rFonts w:ascii="Times New Roman" w:hAnsi="Times New Roman" w:cs="Times New Roman"/>
          <w:i/>
          <w:iCs/>
          <w:color w:val="000000"/>
          <w:kern w:val="1"/>
        </w:rPr>
        <w:t>Interneuroni eccitatori</w:t>
      </w:r>
      <w:r>
        <w:rPr>
          <w:rFonts w:ascii="Times New Roman" w:hAnsi="Times New Roman" w:cs="Times New Roman"/>
          <w:b/>
          <w:bCs/>
          <w:color w:val="000000"/>
          <w:kern w:val="1"/>
        </w:rPr>
        <w:t xml:space="preserve"> </w:t>
      </w:r>
      <w:r>
        <w:rPr>
          <w:rFonts w:ascii="Times New Roman" w:hAnsi="Times New Roman" w:cs="Times New Roman"/>
          <w:color w:val="000000"/>
          <w:kern w:val="1"/>
        </w:rPr>
        <w:t xml:space="preserve">(EXIN) glutammatergici, le afferenze non nocive meccano-sensibili e le vie discendenti inibitorie serotoninergiche e noradrenergiche. </w:t>
      </w:r>
    </w:p>
    <w:p w14:paraId="55A24E1A"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Helvetica" w:hAnsi="Helvetica" w:cs="Helvetica"/>
          <w:color w:val="000000"/>
          <w:kern w:val="1"/>
        </w:rPr>
        <w:t></w:t>
      </w:r>
      <w:r>
        <w:rPr>
          <w:rFonts w:ascii="Times New Roman" w:hAnsi="Times New Roman" w:cs="Times New Roman"/>
          <w:color w:val="000000"/>
          <w:kern w:val="1"/>
        </w:rPr>
        <w:t xml:space="preserve"> </w:t>
      </w:r>
      <w:r>
        <w:rPr>
          <w:rFonts w:ascii="Times New Roman" w:hAnsi="Times New Roman" w:cs="Times New Roman"/>
          <w:i/>
          <w:iCs/>
          <w:color w:val="000000"/>
          <w:kern w:val="1"/>
        </w:rPr>
        <w:t>Vie discendenti</w:t>
      </w:r>
      <w:r>
        <w:rPr>
          <w:rFonts w:ascii="Times New Roman" w:hAnsi="Times New Roman" w:cs="Times New Roman"/>
          <w:color w:val="000000"/>
          <w:kern w:val="1"/>
        </w:rPr>
        <w:t xml:space="preserve">: sono soprattutto serotoninergiche e noradrenergiche e giocano un ruolo fondamentale sia attivando gli ININ oppioidergici e GABAergici, sia inibendo le vie ascendenti di trasmissione dolorifica </w:t>
      </w:r>
    </w:p>
    <w:p w14:paraId="4E9B0ED7"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 xml:space="preserve">Il cancello funziona praticamente così: gli ININ collegano le fibre Aδ e C alle fibre Aβ, se si ha un’esclusiva attivazione delle fibre Aδ/C non si ha l’attivazione dell’interneurone inibitorio, per cui lo stimolo nocicettivo giunge intero al midollo spinale e prosegue il suo cammino verso i centri superiori (cancello aperto). </w:t>
      </w:r>
    </w:p>
    <w:p w14:paraId="2D952E51"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 xml:space="preserve">Se insieme al dolore giunge una stimolazione meccanica (es. massaggio di una zona cutanea traumatizzata) si ha l’attivazione anche delle fibre Aβ, che attivano l’interneurone inibitorio regolando in negativo la stimolazione nocicettiva al midollo spinale, che quindi si indebolisce di molto (cancello chiuso). </w:t>
      </w:r>
    </w:p>
    <w:p w14:paraId="4F1E9598"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In tutto ciò, comunque, intervengono sempre dall’alto le vie discendenti inibitorie.</w:t>
      </w:r>
    </w:p>
    <w:p w14:paraId="635DBC96"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 xml:space="preserve"> </w:t>
      </w:r>
    </w:p>
    <w:p w14:paraId="1E18B490"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 xml:space="preserve">2- </w:t>
      </w:r>
      <w:r>
        <w:rPr>
          <w:rFonts w:ascii="Times New Roman" w:hAnsi="Times New Roman" w:cs="Times New Roman"/>
          <w:i/>
          <w:iCs/>
          <w:color w:val="000000"/>
          <w:kern w:val="1"/>
          <w:u w:val="single"/>
        </w:rPr>
        <w:t xml:space="preserve">Vie discendenti corticospinali </w:t>
      </w:r>
    </w:p>
    <w:p w14:paraId="34D3CBA2"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 xml:space="preserve">Sono soprattutto serotoninergiche e noradrenergiche ma anche oppioidergiche, hanno origine dalla corteccia, dal grigio periacqueduttale e dal nucleo magno del rafe (formazione reticolare) e scaricano sulle corna posteriori del midollo spinale, chiudendo ulteriormente il cancello. </w:t>
      </w:r>
    </w:p>
    <w:p w14:paraId="3C37DF17"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 xml:space="preserve">Esistono farmaci (sostanzialmente antidepressivi) che aumentano la produzione di noradrenalina e serotonina, per cui vengono utilizzati come adiuvanti nella terapia del dolore. </w:t>
      </w:r>
    </w:p>
    <w:p w14:paraId="46765C02"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p>
    <w:p w14:paraId="45B48CB9"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b/>
          <w:bCs/>
          <w:color w:val="000000"/>
          <w:kern w:val="1"/>
        </w:rPr>
      </w:pPr>
      <w:r>
        <w:rPr>
          <w:rFonts w:ascii="Times New Roman" w:hAnsi="Times New Roman" w:cs="Times New Roman"/>
          <w:b/>
          <w:bCs/>
          <w:color w:val="000000"/>
          <w:kern w:val="1"/>
        </w:rPr>
        <w:t>1.2 TIPOLOGIE DI DOLORE</w:t>
      </w:r>
    </w:p>
    <w:p w14:paraId="3A876070" w14:textId="77777777" w:rsidR="00707999" w:rsidRDefault="00707999" w:rsidP="00707999">
      <w:pPr>
        <w:widowControl w:val="0"/>
        <w:autoSpaceDE w:val="0"/>
        <w:autoSpaceDN w:val="0"/>
        <w:adjustRightInd w:val="0"/>
        <w:spacing w:line="360" w:lineRule="auto"/>
        <w:ind w:left="173" w:right="173"/>
        <w:rPr>
          <w:rFonts w:ascii="Times New Roman" w:hAnsi="Times New Roman" w:cs="Times New Roman"/>
          <w:color w:val="000000"/>
          <w:kern w:val="1"/>
        </w:rPr>
      </w:pPr>
      <w:r>
        <w:rPr>
          <w:rFonts w:ascii="Times New Roman" w:hAnsi="Times New Roman" w:cs="Times New Roman"/>
          <w:color w:val="000000"/>
          <w:kern w:val="1"/>
        </w:rPr>
        <w:t xml:space="preserve">  </w:t>
      </w:r>
    </w:p>
    <w:p w14:paraId="768B6A3F" w14:textId="77777777" w:rsidR="00707999" w:rsidRDefault="00707999" w:rsidP="00707999">
      <w:pPr>
        <w:widowControl w:val="0"/>
        <w:autoSpaceDE w:val="0"/>
        <w:autoSpaceDN w:val="0"/>
        <w:adjustRightInd w:val="0"/>
        <w:spacing w:line="360" w:lineRule="auto"/>
        <w:ind w:left="113" w:right="176"/>
        <w:rPr>
          <w:rFonts w:ascii="Times New Roman" w:hAnsi="Times New Roman" w:cs="Times New Roman"/>
          <w:color w:val="000000"/>
          <w:kern w:val="1"/>
        </w:rPr>
      </w:pPr>
      <w:r>
        <w:rPr>
          <w:rFonts w:ascii="Times New Roman" w:hAnsi="Times New Roman" w:cs="Times New Roman"/>
          <w:color w:val="000000"/>
          <w:kern w:val="1"/>
        </w:rPr>
        <w:t>Il dolore è stato classificato in molteplici tipologie.</w:t>
      </w:r>
    </w:p>
    <w:p w14:paraId="5D77F09D" w14:textId="77777777" w:rsidR="00707999" w:rsidRDefault="00707999" w:rsidP="00707999">
      <w:pPr>
        <w:widowControl w:val="0"/>
        <w:autoSpaceDE w:val="0"/>
        <w:autoSpaceDN w:val="0"/>
        <w:adjustRightInd w:val="0"/>
        <w:spacing w:line="360" w:lineRule="auto"/>
        <w:ind w:left="113" w:right="176"/>
        <w:rPr>
          <w:rFonts w:ascii="Times New Roman" w:hAnsi="Times New Roman" w:cs="Times New Roman"/>
          <w:color w:val="000000"/>
          <w:kern w:val="1"/>
        </w:rPr>
      </w:pPr>
      <w:r>
        <w:rPr>
          <w:rFonts w:ascii="Times New Roman" w:hAnsi="Times New Roman" w:cs="Times New Roman"/>
          <w:color w:val="000000"/>
          <w:kern w:val="1"/>
        </w:rPr>
        <w:t xml:space="preserve"> </w:t>
      </w:r>
    </w:p>
    <w:p w14:paraId="5D56AF72" w14:textId="77777777" w:rsidR="00707999" w:rsidRDefault="00707999" w:rsidP="00707999">
      <w:pPr>
        <w:widowControl w:val="0"/>
        <w:autoSpaceDE w:val="0"/>
        <w:autoSpaceDN w:val="0"/>
        <w:adjustRightInd w:val="0"/>
        <w:spacing w:line="360" w:lineRule="auto"/>
        <w:ind w:left="113" w:right="176"/>
        <w:rPr>
          <w:rFonts w:ascii="Times New Roman" w:hAnsi="Times New Roman" w:cs="Times New Roman"/>
          <w:color w:val="000000"/>
          <w:kern w:val="1"/>
        </w:rPr>
      </w:pPr>
      <w:r>
        <w:rPr>
          <w:rFonts w:ascii="Times New Roman" w:hAnsi="Times New Roman" w:cs="Times New Roman"/>
          <w:color w:val="000000"/>
          <w:kern w:val="1"/>
        </w:rPr>
        <w:t xml:space="preserve">1- Classificazione secondo un MECCANISMO PATOGENETICO: </w:t>
      </w:r>
    </w:p>
    <w:p w14:paraId="61957E48" w14:textId="77777777" w:rsidR="00707999" w:rsidRDefault="00707999" w:rsidP="00707999">
      <w:pPr>
        <w:widowControl w:val="0"/>
        <w:autoSpaceDE w:val="0"/>
        <w:autoSpaceDN w:val="0"/>
        <w:adjustRightInd w:val="0"/>
        <w:spacing w:line="360" w:lineRule="auto"/>
        <w:ind w:left="113" w:right="176"/>
        <w:rPr>
          <w:rFonts w:ascii="Times New Roman" w:hAnsi="Times New Roman" w:cs="Times New Roman"/>
          <w:color w:val="000000"/>
          <w:kern w:val="1"/>
        </w:rPr>
      </w:pPr>
      <w:r>
        <w:rPr>
          <w:rFonts w:ascii="Times New Roman" w:hAnsi="Times New Roman" w:cs="Times New Roman"/>
          <w:color w:val="000000"/>
          <w:kern w:val="1"/>
        </w:rPr>
        <w:t xml:space="preserve">        -</w:t>
      </w:r>
      <w:r>
        <w:rPr>
          <w:rFonts w:ascii="Times New Roman" w:hAnsi="Times New Roman" w:cs="Times New Roman"/>
          <w:i/>
          <w:iCs/>
          <w:color w:val="000000"/>
          <w:kern w:val="1"/>
          <w:u w:val="single"/>
        </w:rPr>
        <w:t>DOLORE NOCICETTIVO</w:t>
      </w:r>
      <w:r>
        <w:rPr>
          <w:rFonts w:ascii="Times New Roman" w:hAnsi="Times New Roman" w:cs="Times New Roman"/>
          <w:color w:val="000000"/>
          <w:kern w:val="1"/>
        </w:rPr>
        <w:t xml:space="preserve"> quello che compare in seguito ad un evento lesivo (per esempio un trauma o un intervento chirurgico). Lo stimolo viene percepito a livello periferico e trasmesso al sistema nervoso centrale, dove viene memorizzato. Può essere</w:t>
      </w:r>
      <w:r>
        <w:rPr>
          <w:rFonts w:ascii="Times New Roman" w:hAnsi="Times New Roman" w:cs="Times New Roman"/>
          <w:b/>
          <w:bCs/>
          <w:color w:val="000000"/>
          <w:kern w:val="1"/>
        </w:rPr>
        <w:t xml:space="preserve"> </w:t>
      </w:r>
      <w:r>
        <w:rPr>
          <w:rFonts w:ascii="Times New Roman" w:hAnsi="Times New Roman" w:cs="Times New Roman"/>
          <w:b/>
          <w:bCs/>
          <w:i/>
          <w:iCs/>
          <w:color w:val="000000"/>
          <w:kern w:val="1"/>
        </w:rPr>
        <w:t>somatico</w:t>
      </w:r>
      <w:r>
        <w:rPr>
          <w:rFonts w:ascii="Times New Roman" w:hAnsi="Times New Roman" w:cs="Times New Roman"/>
          <w:color w:val="000000"/>
          <w:kern w:val="1"/>
        </w:rPr>
        <w:t xml:space="preserve">, se causato da una lesione dei tessuti (soma), come la pelle e i muscoli, o </w:t>
      </w:r>
      <w:r>
        <w:rPr>
          <w:rFonts w:ascii="Times New Roman" w:hAnsi="Times New Roman" w:cs="Times New Roman"/>
          <w:b/>
          <w:bCs/>
          <w:i/>
          <w:iCs/>
          <w:color w:val="000000"/>
          <w:kern w:val="1"/>
        </w:rPr>
        <w:t>viscerale</w:t>
      </w:r>
      <w:r>
        <w:rPr>
          <w:rFonts w:ascii="Times New Roman" w:hAnsi="Times New Roman" w:cs="Times New Roman"/>
          <w:color w:val="000000"/>
          <w:kern w:val="1"/>
        </w:rPr>
        <w:t xml:space="preserve"> se causato da alterazioni a carico degli organi interni. L'intensità del dolore è correlata all'entità del danno subìto e si risolve, in genere, al risolversi della causa. </w:t>
      </w:r>
    </w:p>
    <w:p w14:paraId="3F1A7024" w14:textId="77777777" w:rsidR="00707999" w:rsidRDefault="00707999" w:rsidP="00707999">
      <w:pPr>
        <w:widowControl w:val="0"/>
        <w:autoSpaceDE w:val="0"/>
        <w:autoSpaceDN w:val="0"/>
        <w:adjustRightInd w:val="0"/>
        <w:spacing w:line="360" w:lineRule="auto"/>
        <w:ind w:left="113" w:right="176"/>
        <w:rPr>
          <w:rFonts w:ascii="Times New Roman" w:hAnsi="Times New Roman" w:cs="Times New Roman"/>
          <w:color w:val="000000"/>
          <w:kern w:val="1"/>
        </w:rPr>
      </w:pPr>
      <w:r>
        <w:rPr>
          <w:rFonts w:ascii="Times New Roman" w:hAnsi="Times New Roman" w:cs="Times New Roman"/>
          <w:color w:val="000000"/>
          <w:kern w:val="1"/>
        </w:rPr>
        <w:t xml:space="preserve">        </w:t>
      </w:r>
      <w:r>
        <w:rPr>
          <w:rFonts w:ascii="Times New Roman" w:hAnsi="Times New Roman" w:cs="Times New Roman"/>
          <w:i/>
          <w:iCs/>
          <w:color w:val="000000"/>
          <w:kern w:val="1"/>
          <w:u w:val="single"/>
        </w:rPr>
        <w:t>-DOLORE NEUROPATICO</w:t>
      </w:r>
      <w:r>
        <w:rPr>
          <w:rFonts w:ascii="Times New Roman" w:hAnsi="Times New Roman" w:cs="Times New Roman"/>
          <w:color w:val="000000"/>
          <w:kern w:val="1"/>
        </w:rPr>
        <w:t xml:space="preserve"> è un dolore continuo, che si manifesta in assenza di stimoli, oppure come conseguenza di stimoli talmente lievi da essere normalmente innocui (allodinia) o poco dolorosi (iperalgesia). Questo tipo di dolore può essere attivato da lesioni o alterazioni del sistema nervoso centrale o periferico ma, secondo gli studi più recenti, anche da traumi di varia natura ed intensità. Tra le cause scatenanti, il piede del diabetico e altre neuropatie correlate alla malattia, le infezioni da herpes, l’amputazione, la paraplegia. In alcuni casi, inoltre, il danno neuropatico può manifestarsi come un’assenza di sensibilità a stimoli dolorifici, al calore o al tatto. </w:t>
      </w:r>
    </w:p>
    <w:p w14:paraId="744CE2B3" w14:textId="77777777" w:rsidR="00707999" w:rsidRDefault="00707999" w:rsidP="00707999">
      <w:pPr>
        <w:widowControl w:val="0"/>
        <w:autoSpaceDE w:val="0"/>
        <w:autoSpaceDN w:val="0"/>
        <w:adjustRightInd w:val="0"/>
        <w:spacing w:line="360" w:lineRule="auto"/>
        <w:ind w:left="113" w:right="176"/>
        <w:rPr>
          <w:rFonts w:ascii="Times New Roman" w:hAnsi="Times New Roman" w:cs="Times New Roman"/>
          <w:color w:val="000000"/>
          <w:kern w:val="1"/>
        </w:rPr>
      </w:pPr>
      <w:r>
        <w:rPr>
          <w:rFonts w:ascii="Times New Roman" w:hAnsi="Times New Roman" w:cs="Times New Roman"/>
          <w:b/>
          <w:bCs/>
          <w:color w:val="000000"/>
          <w:kern w:val="1"/>
        </w:rPr>
        <w:t xml:space="preserve">       </w:t>
      </w:r>
      <w:r>
        <w:rPr>
          <w:rFonts w:ascii="Times New Roman" w:hAnsi="Times New Roman" w:cs="Times New Roman"/>
          <w:i/>
          <w:iCs/>
          <w:color w:val="000000"/>
          <w:kern w:val="1"/>
          <w:u w:val="single"/>
        </w:rPr>
        <w:t>-DOLORE MISTO</w:t>
      </w:r>
      <w:r>
        <w:rPr>
          <w:rFonts w:ascii="Times New Roman" w:hAnsi="Times New Roman" w:cs="Times New Roman"/>
          <w:b/>
          <w:bCs/>
          <w:color w:val="000000"/>
          <w:kern w:val="1"/>
        </w:rPr>
        <w:t xml:space="preserve"> </w:t>
      </w:r>
      <w:r>
        <w:rPr>
          <w:rFonts w:ascii="Times New Roman" w:hAnsi="Times New Roman" w:cs="Times New Roman"/>
          <w:color w:val="000000"/>
          <w:kern w:val="1"/>
        </w:rPr>
        <w:t>è un dolore con caratteristiche tipiche sia del dolore nocicettivo che del dolore neuropatico ed è probabilmente quello di più frequente riscontro sia nel dolore cronico oncologico che in molte altre patologie di frequente osservazione ambulatoriale come il comune mal di schiena, alcune lombosciatalgie, il dolore toracico, ecc.</w:t>
      </w:r>
    </w:p>
    <w:p w14:paraId="44A1F420" w14:textId="77777777" w:rsidR="00707999" w:rsidRDefault="00707999" w:rsidP="00707999">
      <w:pPr>
        <w:widowControl w:val="0"/>
        <w:autoSpaceDE w:val="0"/>
        <w:autoSpaceDN w:val="0"/>
        <w:adjustRightInd w:val="0"/>
        <w:spacing w:line="360" w:lineRule="auto"/>
        <w:ind w:left="113" w:right="176"/>
        <w:rPr>
          <w:rFonts w:ascii="Times New Roman" w:hAnsi="Times New Roman" w:cs="Times New Roman"/>
          <w:color w:val="000000"/>
          <w:kern w:val="1"/>
        </w:rPr>
      </w:pPr>
      <w:r>
        <w:rPr>
          <w:rFonts w:ascii="Times New Roman" w:hAnsi="Times New Roman" w:cs="Times New Roman"/>
          <w:b/>
          <w:bCs/>
          <w:color w:val="000000"/>
          <w:kern w:val="1"/>
        </w:rPr>
        <w:t xml:space="preserve">     </w:t>
      </w:r>
      <w:r>
        <w:rPr>
          <w:rFonts w:ascii="Times New Roman" w:hAnsi="Times New Roman" w:cs="Times New Roman"/>
          <w:i/>
          <w:iCs/>
          <w:color w:val="000000"/>
          <w:kern w:val="1"/>
          <w:u w:val="single"/>
        </w:rPr>
        <w:t>-DOLORE PSICOGENO</w:t>
      </w:r>
      <w:r>
        <w:rPr>
          <w:rFonts w:ascii="Times New Roman" w:hAnsi="Times New Roman" w:cs="Times New Roman"/>
          <w:color w:val="000000"/>
          <w:kern w:val="1"/>
        </w:rPr>
        <w:t xml:space="preserve"> l'insieme di tutti quei dolori di natura psicosomatica maggiormente riscontrabili in soggetti con carattere ansioso ed emotivo o che vivono situazioni di stress. Sono dolori che si auto perpetuano e durano a lungo anche quando è superato l'evento scatenante. Gli studi hanno evidenziato la notevole correlazione fra vari tipi di fattori stressanti e processi biologici, biochimici, neuroendocrini ed immunitari che possono correlarsi al dolore. </w:t>
      </w:r>
    </w:p>
    <w:p w14:paraId="141F3649" w14:textId="77777777" w:rsidR="00707999" w:rsidRDefault="00707999" w:rsidP="00707999">
      <w:pPr>
        <w:widowControl w:val="0"/>
        <w:autoSpaceDE w:val="0"/>
        <w:autoSpaceDN w:val="0"/>
        <w:adjustRightInd w:val="0"/>
        <w:spacing w:line="360" w:lineRule="auto"/>
        <w:ind w:left="113" w:right="176"/>
        <w:rPr>
          <w:rFonts w:ascii="Times New Roman" w:hAnsi="Times New Roman" w:cs="Times New Roman"/>
          <w:color w:val="000000"/>
          <w:kern w:val="1"/>
        </w:rPr>
      </w:pPr>
    </w:p>
    <w:p w14:paraId="0C724D03" w14:textId="77777777" w:rsidR="00707999" w:rsidRDefault="00707999" w:rsidP="00707999">
      <w:pPr>
        <w:widowControl w:val="0"/>
        <w:autoSpaceDE w:val="0"/>
        <w:autoSpaceDN w:val="0"/>
        <w:adjustRightInd w:val="0"/>
        <w:spacing w:line="360" w:lineRule="auto"/>
        <w:ind w:left="113" w:right="176"/>
        <w:rPr>
          <w:rFonts w:ascii="Times New Roman" w:hAnsi="Times New Roman" w:cs="Times New Roman"/>
          <w:color w:val="000000"/>
          <w:kern w:val="1"/>
        </w:rPr>
      </w:pPr>
      <w:r>
        <w:rPr>
          <w:rFonts w:ascii="Times New Roman" w:hAnsi="Times New Roman" w:cs="Times New Roman"/>
          <w:color w:val="000000"/>
          <w:kern w:val="1"/>
        </w:rPr>
        <w:t>2 Classificazione in base alla DURATA:</w:t>
      </w:r>
    </w:p>
    <w:p w14:paraId="1801324D" w14:textId="77777777" w:rsidR="00707999" w:rsidRDefault="00707999" w:rsidP="00707999">
      <w:pPr>
        <w:widowControl w:val="0"/>
        <w:autoSpaceDE w:val="0"/>
        <w:autoSpaceDN w:val="0"/>
        <w:adjustRightInd w:val="0"/>
        <w:spacing w:line="360" w:lineRule="auto"/>
        <w:ind w:left="113" w:right="176"/>
        <w:rPr>
          <w:rFonts w:ascii="Times New Roman" w:hAnsi="Times New Roman" w:cs="Times New Roman"/>
          <w:color w:val="000000"/>
          <w:kern w:val="1"/>
        </w:rPr>
      </w:pPr>
      <w:r>
        <w:rPr>
          <w:rFonts w:ascii="Times New Roman" w:hAnsi="Times New Roman" w:cs="Times New Roman"/>
          <w:color w:val="000000"/>
          <w:kern w:val="1"/>
        </w:rPr>
        <w:t xml:space="preserve">            - </w:t>
      </w:r>
      <w:r>
        <w:rPr>
          <w:rFonts w:ascii="Times New Roman" w:hAnsi="Times New Roman" w:cs="Times New Roman"/>
          <w:i/>
          <w:iCs/>
          <w:color w:val="000000"/>
          <w:kern w:val="1"/>
          <w:u w:val="single"/>
        </w:rPr>
        <w:t xml:space="preserve">DOLORE ACUTO  </w:t>
      </w:r>
      <w:r>
        <w:rPr>
          <w:rFonts w:ascii="Times New Roman" w:hAnsi="Times New Roman" w:cs="Times New Roman"/>
          <w:color w:val="000000"/>
          <w:kern w:val="1"/>
        </w:rPr>
        <w:t xml:space="preserve">quando lo stimolo lesivo si accompagna a una serie di reazioni di difesa che tendono a compensare o allontanare la causa del dolore stesso, spesso con attivazione di alcune funzioni neurovegetative (aumento dell'attività respiratoria, tachicardia, aumento della pressione arteriosa) e ansia. </w:t>
      </w:r>
    </w:p>
    <w:p w14:paraId="00F36F05" w14:textId="77777777" w:rsidR="00707999" w:rsidRDefault="00707999" w:rsidP="00707999">
      <w:pPr>
        <w:widowControl w:val="0"/>
        <w:autoSpaceDE w:val="0"/>
        <w:autoSpaceDN w:val="0"/>
        <w:adjustRightInd w:val="0"/>
        <w:spacing w:line="360" w:lineRule="auto"/>
        <w:ind w:left="113" w:right="176"/>
        <w:rPr>
          <w:rFonts w:ascii="Times New Roman" w:hAnsi="Times New Roman" w:cs="Times New Roman"/>
          <w:color w:val="000000"/>
          <w:kern w:val="1"/>
        </w:rPr>
      </w:pPr>
      <w:r>
        <w:rPr>
          <w:rFonts w:ascii="Times New Roman" w:hAnsi="Times New Roman" w:cs="Times New Roman"/>
          <w:b/>
          <w:bCs/>
          <w:color w:val="000000"/>
          <w:kern w:val="1"/>
        </w:rPr>
        <w:t xml:space="preserve">        </w:t>
      </w:r>
      <w:r>
        <w:rPr>
          <w:rFonts w:ascii="Times New Roman" w:hAnsi="Times New Roman" w:cs="Times New Roman"/>
          <w:i/>
          <w:iCs/>
          <w:color w:val="000000"/>
          <w:kern w:val="1"/>
          <w:u w:val="single"/>
        </w:rPr>
        <w:t>-DOLORE CRONICO</w:t>
      </w:r>
      <w:r>
        <w:rPr>
          <w:rFonts w:ascii="Times New Roman" w:hAnsi="Times New Roman" w:cs="Times New Roman"/>
          <w:color w:val="000000"/>
          <w:kern w:val="1"/>
        </w:rPr>
        <w:t xml:space="preserve">  dolore che perdura per almeno 3 mesi o che permane oltre il tempo normale di guarigione (Bonica, 1953), viene meno la sua utilità biologica e diviene essa stessa vera e propria malattia. Può determinare modificazioni affettive e comportamentali, può condurre a invalidità o disabilità, con il rischio di incidere negativamente sulla qualità di vita e sulle perfomance lavorative. Nel dolore cronico, infatti, si sviluppano gradualmente debolezza, disturbi del sonno, perdita dell'appetito e depressione. Il risultato ultimo è spesso l’isolamento sociale. Mal di schiena, emicrania, artrosi, nevralgie, dolori alle articolazioni, fuoco di Sant’Antonio sono alcuni esempi di malattie caratterizzate da dolore che, se non diagnosticato in tempo e curato in modo adeguato, può cronicizzarsi. Il 7% dei casi di dolore cronico è legato alle forme tumorali, nel qual caso si parla di dolore oncologico. Questo dolore si presenta come un dolore acuto, ma nel tempo diviene un classico dolore cronico che, soprattutto nelle fasi avanzate della malattia, assume le caratteristiche di "dolore globale", ovvero di vera e propria sofferenza personale che riconosce cause non soltanto fisiche, ma anche psicologiche e sociali, che lo sostengono e lo perpetrano.</w:t>
      </w:r>
    </w:p>
    <w:p w14:paraId="15F6CB64" w14:textId="77777777" w:rsidR="00707999" w:rsidRDefault="00707999" w:rsidP="00707999">
      <w:pPr>
        <w:widowControl w:val="0"/>
        <w:autoSpaceDE w:val="0"/>
        <w:autoSpaceDN w:val="0"/>
        <w:adjustRightInd w:val="0"/>
        <w:spacing w:line="360" w:lineRule="auto"/>
        <w:ind w:left="113" w:right="176"/>
        <w:rPr>
          <w:rFonts w:ascii="Times New Roman" w:hAnsi="Times New Roman" w:cs="Times New Roman"/>
          <w:color w:val="000000"/>
          <w:kern w:val="1"/>
        </w:rPr>
      </w:pPr>
    </w:p>
    <w:p w14:paraId="37E57420" w14:textId="77777777" w:rsidR="00707999" w:rsidRDefault="00707999" w:rsidP="00707999">
      <w:pPr>
        <w:widowControl w:val="0"/>
        <w:autoSpaceDE w:val="0"/>
        <w:autoSpaceDN w:val="0"/>
        <w:adjustRightInd w:val="0"/>
        <w:spacing w:line="360" w:lineRule="auto"/>
        <w:ind w:left="113" w:right="176"/>
        <w:rPr>
          <w:rFonts w:ascii="Times New Roman" w:hAnsi="Times New Roman" w:cs="Times New Roman"/>
          <w:color w:val="000000"/>
          <w:kern w:val="1"/>
        </w:rPr>
      </w:pPr>
    </w:p>
    <w:p w14:paraId="78A4C8D3" w14:textId="77777777" w:rsidR="00707999" w:rsidRDefault="00707999" w:rsidP="00537B36">
      <w:pPr>
        <w:widowControl w:val="0"/>
        <w:tabs>
          <w:tab w:val="left" w:pos="940"/>
          <w:tab w:val="left" w:pos="1440"/>
        </w:tabs>
        <w:autoSpaceDE w:val="0"/>
        <w:autoSpaceDN w:val="0"/>
        <w:adjustRightInd w:val="0"/>
        <w:spacing w:line="360" w:lineRule="auto"/>
        <w:ind w:right="176"/>
        <w:rPr>
          <w:rFonts w:ascii="Times New Roman" w:hAnsi="Times New Roman" w:cs="Times New Roman"/>
          <w:b/>
          <w:bCs/>
          <w:i/>
          <w:iCs/>
          <w:color w:val="000000"/>
          <w:kern w:val="1"/>
        </w:rPr>
      </w:pPr>
      <w:r>
        <w:rPr>
          <w:rFonts w:ascii="Times New Roman" w:hAnsi="Times New Roman" w:cs="Times New Roman"/>
          <w:b/>
          <w:bCs/>
          <w:i/>
          <w:iCs/>
          <w:color w:val="000000"/>
          <w:kern w:val="1"/>
        </w:rPr>
        <w:t>1.3 VALUTAZIONE DEL DOLORE</w:t>
      </w:r>
    </w:p>
    <w:p w14:paraId="64B93D0A" w14:textId="77777777" w:rsidR="00707999" w:rsidRDefault="00707999" w:rsidP="00537B36">
      <w:pPr>
        <w:widowControl w:val="0"/>
        <w:tabs>
          <w:tab w:val="left" w:pos="940"/>
          <w:tab w:val="left" w:pos="1440"/>
        </w:tabs>
        <w:autoSpaceDE w:val="0"/>
        <w:autoSpaceDN w:val="0"/>
        <w:adjustRightInd w:val="0"/>
        <w:spacing w:line="360" w:lineRule="auto"/>
        <w:ind w:left="1440" w:right="176"/>
        <w:rPr>
          <w:rFonts w:ascii="Times New Roman" w:hAnsi="Times New Roman" w:cs="Times New Roman"/>
          <w:b/>
          <w:bCs/>
          <w:i/>
          <w:iCs/>
          <w:color w:val="000000"/>
          <w:kern w:val="1"/>
        </w:rPr>
      </w:pPr>
    </w:p>
    <w:p w14:paraId="3167822C" w14:textId="77777777" w:rsidR="00707999" w:rsidRDefault="00707999" w:rsidP="00707999">
      <w:pPr>
        <w:widowControl w:val="0"/>
        <w:autoSpaceDE w:val="0"/>
        <w:autoSpaceDN w:val="0"/>
        <w:adjustRightInd w:val="0"/>
        <w:spacing w:line="360" w:lineRule="auto"/>
        <w:ind w:left="113" w:right="119"/>
        <w:rPr>
          <w:rFonts w:ascii="Times New Roman" w:hAnsi="Times New Roman" w:cs="Times New Roman"/>
          <w:color w:val="000000"/>
          <w:kern w:val="1"/>
          <w:sz w:val="28"/>
          <w:szCs w:val="28"/>
        </w:rPr>
      </w:pPr>
      <w:r>
        <w:rPr>
          <w:rFonts w:ascii="Times New Roman" w:hAnsi="Times New Roman" w:cs="Times New Roman"/>
          <w:color w:val="4D4D4D"/>
        </w:rPr>
        <w:t xml:space="preserve">Esistono </w:t>
      </w:r>
      <w:r>
        <w:rPr>
          <w:rFonts w:ascii="Times New Roman" w:hAnsi="Times New Roman" w:cs="Times New Roman"/>
          <w:color w:val="000000"/>
        </w:rPr>
        <w:t>diversi tipi di scale di misurazione del dolore</w:t>
      </w:r>
      <w:r>
        <w:rPr>
          <w:rFonts w:ascii="Times New Roman" w:hAnsi="Times New Roman" w:cs="Times New Roman"/>
          <w:color w:val="4D4D4D"/>
        </w:rPr>
        <w:t>, suddivise in due grandi categorie:</w:t>
      </w:r>
      <w:r>
        <w:rPr>
          <w:rFonts w:ascii="Times New Roman" w:hAnsi="Times New Roman" w:cs="Times New Roman"/>
          <w:i/>
          <w:iCs/>
          <w:color w:val="4D4D4D"/>
        </w:rPr>
        <w:t xml:space="preserve"> </w:t>
      </w:r>
      <w:r>
        <w:rPr>
          <w:rFonts w:ascii="Times New Roman" w:hAnsi="Times New Roman" w:cs="Times New Roman"/>
          <w:i/>
          <w:iCs/>
          <w:color w:val="000000"/>
        </w:rPr>
        <w:t>scale multidimensionali</w:t>
      </w:r>
      <w:r>
        <w:rPr>
          <w:rFonts w:ascii="Times New Roman" w:hAnsi="Times New Roman" w:cs="Times New Roman"/>
          <w:color w:val="000000"/>
        </w:rPr>
        <w:t xml:space="preserve"> e </w:t>
      </w:r>
      <w:r>
        <w:rPr>
          <w:rFonts w:ascii="Times New Roman" w:hAnsi="Times New Roman" w:cs="Times New Roman"/>
          <w:i/>
          <w:iCs/>
          <w:color w:val="000000"/>
        </w:rPr>
        <w:t>scale unidimensionali</w:t>
      </w:r>
      <w:r>
        <w:rPr>
          <w:rFonts w:ascii="Times New Roman" w:hAnsi="Times New Roman" w:cs="Times New Roman"/>
          <w:i/>
          <w:iCs/>
          <w:color w:val="4D4D4D"/>
        </w:rPr>
        <w:t>.</w:t>
      </w:r>
    </w:p>
    <w:p w14:paraId="6AF9AE25" w14:textId="2542DDC1" w:rsidR="00707999" w:rsidRDefault="00707999" w:rsidP="00707999">
      <w:pPr>
        <w:widowControl w:val="0"/>
        <w:autoSpaceDE w:val="0"/>
        <w:autoSpaceDN w:val="0"/>
        <w:adjustRightInd w:val="0"/>
        <w:spacing w:line="360" w:lineRule="auto"/>
        <w:ind w:left="113" w:right="119"/>
        <w:rPr>
          <w:rFonts w:ascii="Times New Roman" w:hAnsi="Times New Roman" w:cs="Times New Roman"/>
          <w:color w:val="000000"/>
          <w:kern w:val="1"/>
          <w:sz w:val="28"/>
          <w:szCs w:val="28"/>
        </w:rPr>
      </w:pPr>
      <w:r>
        <w:rPr>
          <w:rFonts w:ascii="Times New Roman" w:hAnsi="Times New Roman" w:cs="Times New Roman"/>
          <w:color w:val="000000"/>
          <w:kern w:val="1"/>
        </w:rPr>
        <w:t>-</w:t>
      </w:r>
      <w:r>
        <w:rPr>
          <w:rFonts w:ascii="Times New Roman" w:hAnsi="Times New Roman" w:cs="Times New Roman"/>
          <w:b/>
          <w:bCs/>
          <w:i/>
          <w:iCs/>
          <w:color w:val="000000"/>
          <w:u w:val="single"/>
        </w:rPr>
        <w:t>LE SCALE MULTIDIMENSIONALI</w:t>
      </w:r>
      <w:r>
        <w:rPr>
          <w:rFonts w:ascii="Times New Roman" w:hAnsi="Times New Roman" w:cs="Times New Roman"/>
          <w:i/>
          <w:iCs/>
          <w:color w:val="000000"/>
        </w:rPr>
        <w:t xml:space="preserve"> </w:t>
      </w:r>
      <w:r>
        <w:rPr>
          <w:rFonts w:ascii="Times New Roman" w:hAnsi="Times New Roman" w:cs="Times New Roman"/>
          <w:color w:val="000000"/>
        </w:rPr>
        <w:t>(Mc. Gill Pain Questionary, Wisconsin-Madison, Brief Pain Inventory ecc.) più complete e sensibili, misurano le diverse componenti del dolore (sensoriale, affettiva, cognitivo-valutativa), ma per la loro complessità, sono utilizzate solo nella pratica clinica.</w:t>
      </w:r>
    </w:p>
    <w:p w14:paraId="079AAB52" w14:textId="1141FF5F" w:rsidR="00707999" w:rsidRDefault="00707999" w:rsidP="00707999">
      <w:pPr>
        <w:widowControl w:val="0"/>
        <w:autoSpaceDE w:val="0"/>
        <w:autoSpaceDN w:val="0"/>
        <w:adjustRightInd w:val="0"/>
        <w:spacing w:line="360" w:lineRule="auto"/>
        <w:ind w:left="113" w:right="119"/>
        <w:rPr>
          <w:rFonts w:ascii="Times New Roman" w:hAnsi="Times New Roman" w:cs="Times New Roman"/>
          <w:color w:val="000000"/>
          <w:kern w:val="1"/>
          <w:sz w:val="28"/>
          <w:szCs w:val="28"/>
        </w:rPr>
      </w:pPr>
      <w:r>
        <w:rPr>
          <w:rFonts w:ascii="Times New Roman" w:hAnsi="Times New Roman" w:cs="Times New Roman"/>
          <w:color w:val="000000"/>
          <w:kern w:val="1"/>
        </w:rPr>
        <w:t>-</w:t>
      </w:r>
      <w:r>
        <w:rPr>
          <w:rFonts w:ascii="Times New Roman" w:hAnsi="Times New Roman" w:cs="Times New Roman"/>
          <w:b/>
          <w:bCs/>
          <w:i/>
          <w:iCs/>
          <w:color w:val="000000"/>
          <w:u w:val="single"/>
        </w:rPr>
        <w:t>LE SCALE UNIDIMENSIONALI</w:t>
      </w:r>
      <w:r>
        <w:rPr>
          <w:rFonts w:ascii="Times New Roman" w:hAnsi="Times New Roman" w:cs="Times New Roman"/>
          <w:b/>
          <w:bCs/>
          <w:i/>
          <w:iCs/>
          <w:color w:val="000000"/>
        </w:rPr>
        <w:t xml:space="preserve"> </w:t>
      </w:r>
      <w:r>
        <w:rPr>
          <w:rFonts w:ascii="Times New Roman" w:hAnsi="Times New Roman" w:cs="Times New Roman"/>
          <w:color w:val="000000"/>
        </w:rPr>
        <w:t xml:space="preserve">(VAS, NRS, VRS) misurano solo l’intensità del dolore, e per la facilità di utilizzo sono un ottimo strumento di autovalutazione: è lo stesso paziente a misurarsi l'intensità del dolore: </w:t>
      </w:r>
    </w:p>
    <w:p w14:paraId="53AB0F3A" w14:textId="5BAB00B6" w:rsidR="00707999" w:rsidRDefault="00707999" w:rsidP="00707999">
      <w:pPr>
        <w:widowControl w:val="0"/>
        <w:autoSpaceDE w:val="0"/>
        <w:autoSpaceDN w:val="0"/>
        <w:adjustRightInd w:val="0"/>
        <w:spacing w:line="360" w:lineRule="auto"/>
        <w:ind w:left="113" w:right="119"/>
        <w:rPr>
          <w:rFonts w:ascii="Times New Roman" w:hAnsi="Times New Roman" w:cs="Times New Roman"/>
          <w:color w:val="000000"/>
        </w:rPr>
      </w:pPr>
      <w:r>
        <w:rPr>
          <w:rFonts w:ascii="Times New Roman" w:hAnsi="Times New Roman" w:cs="Times New Roman"/>
          <w:color w:val="000000"/>
          <w:kern w:val="1"/>
        </w:rPr>
        <w:t xml:space="preserve">     -</w:t>
      </w:r>
      <w:r>
        <w:rPr>
          <w:rFonts w:ascii="Times New Roman" w:hAnsi="Times New Roman" w:cs="Times New Roman"/>
          <w:color w:val="000000"/>
          <w:u w:val="single"/>
        </w:rPr>
        <w:t>VAS (Scala Visiva Analogica)</w:t>
      </w:r>
      <w:r>
        <w:rPr>
          <w:rFonts w:ascii="Times New Roman" w:hAnsi="Times New Roman" w:cs="Times New Roman"/>
          <w:color w:val="000000"/>
        </w:rPr>
        <w:t xml:space="preserve"> La scala è una retta di 10 cm con due estremità   che corrispondono a “nessun dolore” e “massimo dolore” (il massimo di cui si ha avuto esperienza). Quantifica ciò che si percepisce come dolore oppure come sollievo, nel complesso, senza rintracciare quale componente abbia un ruolo maggiore.</w:t>
      </w:r>
      <w:r>
        <w:rPr>
          <w:rFonts w:ascii="Times New Roman" w:hAnsi="Times New Roman" w:cs="Times New Roman"/>
          <w:color w:val="000000"/>
          <w:kern w:val="1"/>
        </w:rPr>
        <w:t>       -</w:t>
      </w:r>
      <w:r>
        <w:rPr>
          <w:rFonts w:ascii="Times New Roman" w:hAnsi="Times New Roman" w:cs="Times New Roman"/>
          <w:color w:val="000000"/>
          <w:u w:val="single"/>
        </w:rPr>
        <w:t>VRS (Scala verbale)</w:t>
      </w:r>
      <w:r>
        <w:rPr>
          <w:rFonts w:ascii="Times New Roman" w:hAnsi="Times New Roman" w:cs="Times New Roman"/>
          <w:color w:val="000000"/>
        </w:rPr>
        <w:t xml:space="preserve"> La scala verbale semplice, sempre unidimensionale, ripropone l’asta di 10 cm in cui la scelta viene facilitata (ma anche condizionata) dalla presenza di aggettivi che quantificano il dolore. Si ottengono migliori risultati quando vi sono almeno sei livelli di intensità.</w:t>
      </w:r>
      <w:r>
        <w:rPr>
          <w:rFonts w:ascii="Times New Roman" w:hAnsi="Times New Roman" w:cs="Times New Roman"/>
          <w:color w:val="000000"/>
          <w:kern w:val="1"/>
        </w:rPr>
        <w:t>        -</w:t>
      </w:r>
      <w:r>
        <w:rPr>
          <w:rFonts w:ascii="Times New Roman" w:hAnsi="Times New Roman" w:cs="Times New Roman"/>
          <w:color w:val="000000"/>
          <w:u w:val="single"/>
        </w:rPr>
        <w:t>NRS (Scala numerica)</w:t>
      </w:r>
      <w:r>
        <w:rPr>
          <w:rFonts w:ascii="Times New Roman" w:hAnsi="Times New Roman" w:cs="Times New Roman"/>
          <w:color w:val="000000"/>
        </w:rPr>
        <w:t xml:space="preserve"> Si considera una scala da 0 a 10 in cui a 0 corrisponde l’assenza di dolore e a 10 il massimo di dolore immaginabile.</w:t>
      </w:r>
      <w:r>
        <w:rPr>
          <w:rFonts w:ascii="Times New Roman" w:hAnsi="Times New Roman" w:cs="Times New Roman"/>
          <w:color w:val="000000"/>
          <w:kern w:val="1"/>
        </w:rPr>
        <w:t xml:space="preserve">        </w:t>
      </w:r>
      <w:r>
        <w:rPr>
          <w:rFonts w:ascii="Times New Roman" w:hAnsi="Times New Roman" w:cs="Times New Roman"/>
          <w:color w:val="000000"/>
          <w:kern w:val="1"/>
          <w:u w:val="single"/>
        </w:rPr>
        <w:t>-</w:t>
      </w:r>
      <w:r>
        <w:rPr>
          <w:rFonts w:ascii="Times New Roman" w:hAnsi="Times New Roman" w:cs="Times New Roman"/>
          <w:color w:val="000000"/>
          <w:u w:val="single"/>
        </w:rPr>
        <w:t xml:space="preserve">Wong-Baker faces Pain Rating Scale </w:t>
      </w:r>
      <w:r>
        <w:rPr>
          <w:rFonts w:ascii="Times New Roman" w:hAnsi="Times New Roman" w:cs="Times New Roman"/>
          <w:color w:val="000000"/>
        </w:rPr>
        <w:t>Scala di valutazione del dolore utilizzata per i bambini fra i 3 e gli 8 anni di età. Si basa sull’indicazione da parte del bambino di una faccia, tra una serie di sei, in cui si rispecchia in quel momento, ovvero che rappresenta l’intensità del dolore che sta provando.</w:t>
      </w:r>
    </w:p>
    <w:p w14:paraId="56C074E1" w14:textId="77777777" w:rsidR="00BF6AF1" w:rsidRDefault="00BF6AF1" w:rsidP="00707999">
      <w:pPr>
        <w:widowControl w:val="0"/>
        <w:autoSpaceDE w:val="0"/>
        <w:autoSpaceDN w:val="0"/>
        <w:adjustRightInd w:val="0"/>
        <w:spacing w:line="360" w:lineRule="auto"/>
        <w:ind w:left="113" w:right="119"/>
        <w:rPr>
          <w:rFonts w:ascii="Times New Roman" w:hAnsi="Times New Roman" w:cs="Times New Roman"/>
          <w:color w:val="000000"/>
          <w:kern w:val="1"/>
          <w:sz w:val="28"/>
          <w:szCs w:val="28"/>
        </w:rPr>
      </w:pPr>
    </w:p>
    <w:p w14:paraId="3050B4FB" w14:textId="77777777" w:rsidR="00BF6AF1" w:rsidRDefault="00707999" w:rsidP="00707999">
      <w:pPr>
        <w:widowControl w:val="0"/>
        <w:autoSpaceDE w:val="0"/>
        <w:autoSpaceDN w:val="0"/>
        <w:adjustRightInd w:val="0"/>
        <w:rPr>
          <w:rFonts w:ascii="Times New Roman" w:hAnsi="Times New Roman" w:cs="Times New Roman"/>
          <w:color w:val="000000"/>
          <w:kern w:val="1"/>
        </w:rPr>
      </w:pPr>
      <w:r>
        <w:rPr>
          <w:rFonts w:ascii="Times New Roman" w:hAnsi="Times New Roman" w:cs="Times New Roman"/>
          <w:color w:val="000000"/>
          <w:kern w:val="1"/>
        </w:rPr>
        <w:t xml:space="preserve">                                 </w:t>
      </w:r>
    </w:p>
    <w:p w14:paraId="467A12F4"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5435E5DE"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32C05D93"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18D2A7C5"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647B0276"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5E1A5729"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338EA81F"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02D47A24"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2C5E787E"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3F414335"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45BC1308"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5B32FE62"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4E55E5B2"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5059AD50"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1B5AB320"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01969D08"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0A12FD8C"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15959BD6"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278813A8"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2A66EAFD"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4951AAAA"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5D0D072C"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57D9092F"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3C4246FC"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55AA1580"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7907B52D"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37BE6BD8"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1F3C17E9"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5F6E0256"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1A5C7C07"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690EE9C3" w14:textId="77777777" w:rsidR="00BF6AF1" w:rsidRDefault="00BF6AF1" w:rsidP="00707999">
      <w:pPr>
        <w:widowControl w:val="0"/>
        <w:autoSpaceDE w:val="0"/>
        <w:autoSpaceDN w:val="0"/>
        <w:adjustRightInd w:val="0"/>
        <w:rPr>
          <w:rFonts w:ascii="Times New Roman" w:hAnsi="Times New Roman" w:cs="Times New Roman"/>
          <w:color w:val="000000"/>
          <w:kern w:val="1"/>
        </w:rPr>
      </w:pPr>
    </w:p>
    <w:p w14:paraId="647404E0" w14:textId="12FFA465" w:rsidR="00707999" w:rsidRPr="00BF6AF1" w:rsidRDefault="00BF6AF1" w:rsidP="00BF6AF1">
      <w:pPr>
        <w:widowControl w:val="0"/>
        <w:autoSpaceDE w:val="0"/>
        <w:autoSpaceDN w:val="0"/>
        <w:adjustRightInd w:val="0"/>
        <w:jc w:val="center"/>
        <w:rPr>
          <w:rFonts w:ascii="Times New Roman" w:hAnsi="Times New Roman" w:cs="Times New Roman"/>
          <w:color w:val="000000"/>
          <w:kern w:val="1"/>
          <w:sz w:val="28"/>
          <w:szCs w:val="28"/>
        </w:rPr>
      </w:pPr>
      <w:r w:rsidRPr="00BF6AF1">
        <w:rPr>
          <w:rFonts w:ascii="Times New Roman" w:hAnsi="Times New Roman" w:cs="Times New Roman"/>
          <w:b/>
          <w:bCs/>
          <w:iCs/>
          <w:color w:val="000000"/>
          <w:kern w:val="1"/>
          <w:sz w:val="28"/>
          <w:szCs w:val="28"/>
        </w:rPr>
        <w:t>II</w:t>
      </w:r>
      <w:r w:rsidR="00707999" w:rsidRPr="00BF6AF1">
        <w:rPr>
          <w:rFonts w:ascii="Times New Roman" w:hAnsi="Times New Roman" w:cs="Times New Roman"/>
          <w:b/>
          <w:bCs/>
          <w:iCs/>
          <w:color w:val="000000"/>
          <w:kern w:val="1"/>
          <w:sz w:val="28"/>
          <w:szCs w:val="28"/>
        </w:rPr>
        <w:t>- CLASSI DI FARMACI CONTRO IL DOLORE</w:t>
      </w:r>
    </w:p>
    <w:p w14:paraId="51EBF94A" w14:textId="77777777" w:rsidR="00707999" w:rsidRPr="00BF6AF1" w:rsidRDefault="00707999" w:rsidP="00BF6AF1">
      <w:pPr>
        <w:widowControl w:val="0"/>
        <w:autoSpaceDE w:val="0"/>
        <w:autoSpaceDN w:val="0"/>
        <w:adjustRightInd w:val="0"/>
        <w:jc w:val="center"/>
        <w:rPr>
          <w:rFonts w:ascii="Times New Roman" w:hAnsi="Times New Roman" w:cs="Times New Roman"/>
          <w:color w:val="000000"/>
          <w:kern w:val="1"/>
          <w:sz w:val="28"/>
          <w:szCs w:val="28"/>
        </w:rPr>
      </w:pPr>
    </w:p>
    <w:p w14:paraId="64C765A5" w14:textId="77777777" w:rsidR="00707999" w:rsidRDefault="00707999" w:rsidP="00707999">
      <w:pPr>
        <w:widowControl w:val="0"/>
        <w:autoSpaceDE w:val="0"/>
        <w:autoSpaceDN w:val="0"/>
        <w:adjustRightInd w:val="0"/>
        <w:rPr>
          <w:rFonts w:ascii="Times New Roman" w:hAnsi="Times New Roman" w:cs="Times New Roman"/>
          <w:color w:val="000000"/>
          <w:kern w:val="1"/>
        </w:rPr>
      </w:pPr>
    </w:p>
    <w:p w14:paraId="060AF25E" w14:textId="6DE71FEB" w:rsidR="00707999" w:rsidRPr="00BF6AF1" w:rsidRDefault="00707999" w:rsidP="00BF6AF1">
      <w:pPr>
        <w:widowControl w:val="0"/>
        <w:autoSpaceDE w:val="0"/>
        <w:autoSpaceDN w:val="0"/>
        <w:adjustRightInd w:val="0"/>
        <w:rPr>
          <w:rFonts w:ascii="Times New Roman" w:hAnsi="Times New Roman" w:cs="Times New Roman"/>
          <w:color w:val="000000"/>
          <w:kern w:val="1"/>
        </w:rPr>
      </w:pPr>
      <w:r>
        <w:rPr>
          <w:rFonts w:ascii="Times New Roman" w:hAnsi="Times New Roman" w:cs="Times New Roman"/>
          <w:color w:val="000000"/>
          <w:kern w:val="1"/>
        </w:rPr>
        <w:t xml:space="preserve"> </w:t>
      </w:r>
      <w:r>
        <w:rPr>
          <w:rFonts w:ascii="Times New Roman" w:hAnsi="Times New Roman" w:cs="Times New Roman"/>
          <w:b/>
          <w:bCs/>
          <w:i/>
          <w:iCs/>
          <w:color w:val="000000"/>
          <w:kern w:val="1"/>
        </w:rPr>
        <w:t xml:space="preserve"> 2.1 FANS (FARMACI ANTIINFIAMMATORI NON STEROIDEI)</w:t>
      </w:r>
    </w:p>
    <w:p w14:paraId="6D00BA5E" w14:textId="77777777" w:rsidR="00707999" w:rsidRDefault="00707999" w:rsidP="00BF6AF1">
      <w:pPr>
        <w:widowControl w:val="0"/>
        <w:tabs>
          <w:tab w:val="left" w:pos="940"/>
          <w:tab w:val="left" w:pos="1440"/>
        </w:tabs>
        <w:autoSpaceDE w:val="0"/>
        <w:autoSpaceDN w:val="0"/>
        <w:adjustRightInd w:val="0"/>
        <w:ind w:left="1440" w:right="113"/>
        <w:rPr>
          <w:rFonts w:ascii="Times New Roman" w:hAnsi="Times New Roman" w:cs="Times New Roman"/>
          <w:b/>
          <w:bCs/>
          <w:i/>
          <w:iCs/>
          <w:color w:val="000000"/>
          <w:kern w:val="1"/>
        </w:rPr>
      </w:pPr>
    </w:p>
    <w:p w14:paraId="4FFA8728" w14:textId="77777777" w:rsidR="00707999" w:rsidRDefault="00707999" w:rsidP="00BF6AF1">
      <w:pPr>
        <w:widowControl w:val="0"/>
        <w:autoSpaceDE w:val="0"/>
        <w:autoSpaceDN w:val="0"/>
        <w:adjustRightInd w:val="0"/>
        <w:ind w:right="113"/>
        <w:rPr>
          <w:rFonts w:ascii="Times New Roman" w:hAnsi="Times New Roman" w:cs="Times New Roman"/>
          <w:i/>
          <w:iCs/>
          <w:color w:val="000000"/>
          <w:kern w:val="1"/>
          <w:u w:val="single" w:color="000000"/>
        </w:rPr>
      </w:pPr>
      <w:r>
        <w:rPr>
          <w:rFonts w:ascii="Times New Roman" w:hAnsi="Times New Roman" w:cs="Times New Roman"/>
          <w:i/>
          <w:iCs/>
          <w:color w:val="000000"/>
          <w:kern w:val="1"/>
          <w:u w:val="single" w:color="000000"/>
        </w:rPr>
        <w:t>EFFETTI TERAPEUTICI:</w:t>
      </w:r>
    </w:p>
    <w:p w14:paraId="591FEFA8" w14:textId="77777777" w:rsidR="00707999" w:rsidRDefault="00707999" w:rsidP="00707999">
      <w:pPr>
        <w:widowControl w:val="0"/>
        <w:autoSpaceDE w:val="0"/>
        <w:autoSpaceDN w:val="0"/>
        <w:adjustRightInd w:val="0"/>
        <w:ind w:left="113" w:right="113"/>
        <w:rPr>
          <w:rFonts w:ascii="Times New Roman" w:hAnsi="Times New Roman" w:cs="Times New Roman"/>
          <w:b/>
          <w:bCs/>
          <w:i/>
          <w:iCs/>
          <w:color w:val="000000"/>
          <w:kern w:val="1"/>
          <w:u w:color="000000"/>
        </w:rPr>
      </w:pPr>
    </w:p>
    <w:p w14:paraId="3939EFFA" w14:textId="77777777" w:rsidR="00707999" w:rsidRDefault="00707999" w:rsidP="00707999">
      <w:pPr>
        <w:widowControl w:val="0"/>
        <w:autoSpaceDE w:val="0"/>
        <w:autoSpaceDN w:val="0"/>
        <w:adjustRightInd w:val="0"/>
        <w:ind w:left="113" w:right="113"/>
        <w:rPr>
          <w:rFonts w:ascii="Times New Roman" w:hAnsi="Times New Roman" w:cs="Times New Roman"/>
          <w:b/>
          <w:bCs/>
          <w:i/>
          <w:iCs/>
          <w:color w:val="000000"/>
          <w:kern w:val="1"/>
          <w:u w:color="000000"/>
        </w:rPr>
      </w:pPr>
      <w:r>
        <w:rPr>
          <w:rFonts w:ascii="Times New Roman" w:hAnsi="Times New Roman" w:cs="Times New Roman"/>
          <w:b/>
          <w:bCs/>
          <w:i/>
          <w:iCs/>
          <w:color w:val="000000"/>
          <w:kern w:val="1"/>
          <w:u w:color="000000"/>
        </w:rPr>
        <w:t xml:space="preserve">1- </w:t>
      </w:r>
      <w:r>
        <w:rPr>
          <w:rFonts w:ascii="Times New Roman" w:hAnsi="Times New Roman" w:cs="Times New Roman"/>
          <w:color w:val="000000"/>
          <w:kern w:val="1"/>
          <w:u w:color="000000"/>
        </w:rPr>
        <w:t>AZIONE ANTINFIAMMATORIA</w:t>
      </w:r>
    </w:p>
    <w:p w14:paraId="7EB80B87" w14:textId="77777777" w:rsidR="00707999" w:rsidRDefault="00707999" w:rsidP="00707999">
      <w:pPr>
        <w:widowControl w:val="0"/>
        <w:autoSpaceDE w:val="0"/>
        <w:autoSpaceDN w:val="0"/>
        <w:adjustRightInd w:val="0"/>
        <w:ind w:left="113" w:right="113"/>
        <w:rPr>
          <w:rFonts w:ascii="Times New Roman" w:hAnsi="Times New Roman" w:cs="Times New Roman"/>
          <w:b/>
          <w:bCs/>
          <w:i/>
          <w:iCs/>
          <w:color w:val="000000"/>
          <w:kern w:val="1"/>
          <w:u w:color="000000"/>
        </w:rPr>
      </w:pPr>
    </w:p>
    <w:p w14:paraId="759F45B5"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color w:val="000000"/>
          <w:kern w:val="1"/>
          <w:u w:color="000000"/>
        </w:rPr>
      </w:pPr>
      <w:r>
        <w:rPr>
          <w:rFonts w:ascii="Times New Roman" w:hAnsi="Times New Roman" w:cs="Times New Roman"/>
          <w:color w:val="000000"/>
          <w:kern w:val="1"/>
          <w:u w:color="000000"/>
        </w:rPr>
        <w:t>I farmaci antinfiammatori non steroidei (FANS) sono farmaci che vengono impiegati nei processi flogistici, integrando bene la loro azione con quella dei corticosteroidi (anch’essi antinfiammatori): entrambe le classi, infatti, agiscono su diverse tappe nella sequenza dell’infiammazione interrompendola, e arrestando quindi i segni e i sintomi tipici dell’infiammazione stessa (tumor, rubor, dolor, calor, functio laesa).</w:t>
      </w:r>
    </w:p>
    <w:p w14:paraId="7A4220C5"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2- AZIONE ANTIDOLORIFICA</w:t>
      </w:r>
    </w:p>
    <w:p w14:paraId="55F014AF"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Questi farmaci, oltre che antinfiammatori, sono anche analgesici perché i fattori dell’infiammazione sono anche in grado di abbassare la soglia del dolore.  </w:t>
      </w:r>
    </w:p>
    <w:p w14:paraId="765665CC"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Nell’ambito del dolore, i FANS sono molto validi contro quello nocicettivo di tipo infiammatorio come quello di natura osteoarticolare, derivante da un ascesso dentale, un trauma ecc.: questo è un motivo per cui la terapia con i FANS va iniziata il più precocemente possibile, in modo da far sì che il dolore venga possibilmente ridotto se non interrotto, impedendo all’organismo di organizzarsi su sensazioni nocicettive intense. Nella scala di terapia del dolore infiammatoria, redatta dall’OMS, l’uso dei FANS è al primo posto. </w:t>
      </w:r>
    </w:p>
    <w:p w14:paraId="6B8C3659"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3- AZIONE ANTIPIRETICA</w:t>
      </w:r>
    </w:p>
    <w:p w14:paraId="7D0DDC41"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le citochine infiammatorie, inoltre, disregolano il termostato ipotalamico, facendo produrre prostaglandina E2 (PGE2) che è l’unica in grado di attraversare la barriera ematoencefalica. Questa prostaglandina aumenta la produzione di cAMP, che stimola la produzione di calore nel centro della termoregolazione. Bloccando anche le prostaglandine, i FANS possono essere usati anche come </w:t>
      </w:r>
      <w:r>
        <w:rPr>
          <w:rFonts w:ascii="Times New Roman" w:hAnsi="Times New Roman" w:cs="Times New Roman"/>
          <w:b/>
          <w:bCs/>
          <w:i/>
          <w:iCs/>
          <w:color w:val="000000"/>
          <w:kern w:val="1"/>
          <w:u w:color="000000"/>
        </w:rPr>
        <w:t>farmaci antipiretici ( in particolare l'acido acetilsalicidico ed il paracetamolo)</w:t>
      </w:r>
    </w:p>
    <w:p w14:paraId="17C7A76C"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616E8CCF"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i/>
          <w:iCs/>
          <w:color w:val="000000"/>
          <w:kern w:val="1"/>
          <w:u w:color="000000"/>
        </w:rPr>
        <w:t>4: ANTIAGGREGANTE PIASTRINICO</w:t>
      </w:r>
    </w:p>
    <w:p w14:paraId="691CD257"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11BE3816" w14:textId="77777777" w:rsidR="00707999" w:rsidRDefault="00707999" w:rsidP="00707999">
      <w:pPr>
        <w:widowControl w:val="0"/>
        <w:autoSpaceDE w:val="0"/>
        <w:autoSpaceDN w:val="0"/>
        <w:adjustRightInd w:val="0"/>
        <w:rPr>
          <w:rFonts w:ascii="Times New Roman" w:hAnsi="Times New Roman" w:cs="Times New Roman"/>
          <w:i/>
          <w:iCs/>
          <w:color w:val="000000"/>
          <w:kern w:val="1"/>
          <w:u w:color="000000"/>
        </w:rPr>
      </w:pPr>
      <w:r>
        <w:rPr>
          <w:rFonts w:ascii="Times New Roman" w:hAnsi="Times New Roman" w:cs="Times New Roman"/>
          <w:i/>
          <w:iCs/>
          <w:color w:val="000000"/>
          <w:kern w:val="1"/>
          <w:u w:color="000000"/>
        </w:rPr>
        <w:t xml:space="preserve"> </w:t>
      </w:r>
      <w:r>
        <w:rPr>
          <w:rFonts w:ascii="Times New Roman" w:hAnsi="Times New Roman" w:cs="Times New Roman"/>
          <w:i/>
          <w:iCs/>
          <w:color w:val="000000"/>
          <w:kern w:val="1"/>
          <w:u w:val="single" w:color="000000"/>
        </w:rPr>
        <w:t>MECCANISMO D'AZIONE</w:t>
      </w:r>
    </w:p>
    <w:p w14:paraId="497A6DB9" w14:textId="77777777" w:rsidR="00707999" w:rsidRDefault="00707999" w:rsidP="00707999">
      <w:pPr>
        <w:widowControl w:val="0"/>
        <w:autoSpaceDE w:val="0"/>
        <w:autoSpaceDN w:val="0"/>
        <w:adjustRightInd w:val="0"/>
        <w:rPr>
          <w:rFonts w:ascii="Times New Roman" w:hAnsi="Times New Roman" w:cs="Times New Roman"/>
          <w:color w:val="000000"/>
          <w:kern w:val="1"/>
          <w:u w:color="000000"/>
        </w:rPr>
      </w:pPr>
    </w:p>
    <w:p w14:paraId="78D021DA"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FANS, sostanzialmente, controllano la produzione dei cosiddetti </w:t>
      </w:r>
      <w:r>
        <w:rPr>
          <w:rFonts w:ascii="Times New Roman" w:hAnsi="Times New Roman" w:cs="Times New Roman"/>
          <w:i/>
          <w:iCs/>
          <w:color w:val="000000"/>
          <w:kern w:val="1"/>
          <w:u w:color="000000"/>
        </w:rPr>
        <w:t>eicosanoidi</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(prostacicline, prostaglandine, trombossani), liberati nella sede dell’infiammazione in seguito alle lesioni a carico  delle membrane cellulari: questi mediatori, infatti, derivano dall’acido arachidonico, che a sua volta proviene dai fosfolipidi di membrana divenuti liberi, che vengono trasformati grazie alla fosfolipasi A2. </w:t>
      </w:r>
    </w:p>
    <w:p w14:paraId="63AFAB9E"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L’acido arachidonico può poi subire due diversi destini: </w:t>
      </w:r>
    </w:p>
    <w:p w14:paraId="6557BD50"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color w:val="000000"/>
          <w:kern w:val="1"/>
          <w:u w:color="000000"/>
        </w:rPr>
        <w:t xml:space="preserve"> Attraverso le </w:t>
      </w:r>
      <w:r>
        <w:rPr>
          <w:rFonts w:ascii="Times New Roman" w:hAnsi="Times New Roman" w:cs="Times New Roman"/>
          <w:i/>
          <w:iCs/>
          <w:color w:val="000000"/>
          <w:kern w:val="1"/>
          <w:u w:color="000000"/>
        </w:rPr>
        <w:t>lipossigenasi</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si producono leucotrieni (LTB4, LTD4) </w:t>
      </w:r>
    </w:p>
    <w:p w14:paraId="72069BFF"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color w:val="000000"/>
          <w:kern w:val="1"/>
          <w:u w:color="000000"/>
        </w:rPr>
        <w:t xml:space="preserve"> Attraverso le </w:t>
      </w:r>
      <w:r>
        <w:rPr>
          <w:rFonts w:ascii="Times New Roman" w:hAnsi="Times New Roman" w:cs="Times New Roman"/>
          <w:i/>
          <w:iCs/>
          <w:color w:val="000000"/>
          <w:kern w:val="1"/>
          <w:u w:val="single" w:color="000000"/>
        </w:rPr>
        <w:t>ciclossigenasi</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(COX) si producono prostaglandine, prostacicline, trombossani </w:t>
      </w:r>
    </w:p>
    <w:p w14:paraId="029B8219"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I FANS inibiscono l’azione delle COX.</w:t>
      </w:r>
    </w:p>
    <w:p w14:paraId="22DAA152"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Le COX possono essere di due tipi: </w:t>
      </w:r>
    </w:p>
    <w:p w14:paraId="386B8F06"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i/>
          <w:iCs/>
          <w:color w:val="000000"/>
          <w:kern w:val="1"/>
          <w:u w:color="000000"/>
        </w:rPr>
        <w:t xml:space="preserve"> </w:t>
      </w:r>
      <w:r>
        <w:rPr>
          <w:rFonts w:ascii="Times New Roman" w:hAnsi="Times New Roman" w:cs="Times New Roman"/>
          <w:b/>
          <w:bCs/>
          <w:i/>
          <w:iCs/>
          <w:color w:val="000000"/>
          <w:kern w:val="1"/>
          <w:u w:color="000000"/>
        </w:rPr>
        <w:t>COX1</w:t>
      </w:r>
      <w:r>
        <w:rPr>
          <w:rFonts w:ascii="Times New Roman" w:hAnsi="Times New Roman" w:cs="Times New Roman"/>
          <w:color w:val="000000"/>
          <w:kern w:val="1"/>
          <w:u w:color="000000"/>
        </w:rPr>
        <w:t xml:space="preserve">: codificata dal cromosoma 9, ha un ruolo nel mantenimento dell’omeostasi di vari tessuti; tra le sue azioni principali si ha il controllo della secrezione mucosa gastrica (che crea gastroprotezione), il controllo dell’aggregazione piastrinica, la regolazione del flusso ematico renale. È un enzima costitutivo, cioè sempre presente nell’organismo. </w:t>
      </w:r>
    </w:p>
    <w:p w14:paraId="115AA78F"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i/>
          <w:iCs/>
          <w:color w:val="000000"/>
          <w:kern w:val="1"/>
          <w:u w:color="000000"/>
        </w:rPr>
        <w:t xml:space="preserve"> </w:t>
      </w:r>
      <w:r>
        <w:rPr>
          <w:rFonts w:ascii="Times New Roman" w:hAnsi="Times New Roman" w:cs="Times New Roman"/>
          <w:b/>
          <w:bCs/>
          <w:i/>
          <w:iCs/>
          <w:color w:val="000000"/>
          <w:kern w:val="1"/>
          <w:u w:color="000000"/>
        </w:rPr>
        <w:t>COX2</w:t>
      </w:r>
      <w:r>
        <w:rPr>
          <w:rFonts w:ascii="Times New Roman" w:hAnsi="Times New Roman" w:cs="Times New Roman"/>
          <w:color w:val="000000"/>
          <w:kern w:val="1"/>
          <w:u w:color="000000"/>
        </w:rPr>
        <w:t xml:space="preserve">: codificata dal cromosoma 1, originariamente è stata correlata proprio con il processo infiammatorio, infatti lo stimolo flogogeno è in grado di indurre la sua sintesi (è quindi un enzima inducibile). È vero che la COX2 è presente nei tessuti infiammati, però si è visto che ha anch’essa funzioni fisiologiche, come un controllo del rene, un ruolo nella guarigione delle ferite, nella riproduzione femminile, nella riparazione ossea e soprattutto nell’ambito cardiovascolare. Questo concetto è alla base dei problemi che creano i farmaci inibitori selettivi della COX2 (detti coxib, vedi dopo). </w:t>
      </w:r>
    </w:p>
    <w:p w14:paraId="5DDACC46"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2DDB8388"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5951B3AC"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val="single" w:color="000000"/>
        </w:rPr>
      </w:pPr>
      <w:r>
        <w:rPr>
          <w:rFonts w:ascii="Times New Roman" w:hAnsi="Times New Roman" w:cs="Times New Roman"/>
          <w:color w:val="000000"/>
          <w:kern w:val="1"/>
          <w:u w:val="single" w:color="000000"/>
        </w:rPr>
        <w:t>CLASSIFICAZIONE DEI FANS</w:t>
      </w:r>
    </w:p>
    <w:p w14:paraId="2E66C153"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Sulla base del fatto che esistono almeno due COX, e avendo stabilito che la COX2 è quella responsabile dell’infiammazione, si è cercato di caratterizzare i farmaci sulla selettività verso le COX: </w:t>
      </w:r>
    </w:p>
    <w:p w14:paraId="37135FF3"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i/>
          <w:iCs/>
          <w:color w:val="000000"/>
          <w:kern w:val="1"/>
          <w:u w:color="000000"/>
        </w:rPr>
        <w:t>-Farmaci non selettivi</w:t>
      </w:r>
      <w:r>
        <w:rPr>
          <w:rFonts w:ascii="Times New Roman" w:hAnsi="Times New Roman" w:cs="Times New Roman"/>
          <w:color w:val="000000"/>
          <w:kern w:val="1"/>
          <w:u w:color="000000"/>
        </w:rPr>
        <w:t xml:space="preserve">: i più comuni FANS usati, agiscono indifferentemente su entrambe le COX. </w:t>
      </w:r>
    </w:p>
    <w:p w14:paraId="7D54BC19"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Si differenziano a sua volta in ACIDI e NON ACIDI.</w:t>
      </w:r>
    </w:p>
    <w:p w14:paraId="36C10E95"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Quelli ACIDI derivano dall' ACIDO ENOLICO (più lunga emivita quindi necessitano di un'unica somministrazione giornaliera ma con molti effetti collaterali) e dall'ACIDO CARBOSSILICO molto più usati in cui troviamo i derivati dall'ACIDO SALICIDICO (Aspirina)  e i derivati dall'ACIDO ACETICO. </w:t>
      </w:r>
    </w:p>
    <w:p w14:paraId="27593B94"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i/>
          <w:iCs/>
          <w:color w:val="000000"/>
          <w:kern w:val="1"/>
          <w:u w:color="000000"/>
        </w:rPr>
        <w:t>- Farmaci di nuova sintesi</w:t>
      </w:r>
      <w:r>
        <w:rPr>
          <w:rFonts w:ascii="Times New Roman" w:hAnsi="Times New Roman" w:cs="Times New Roman"/>
          <w:color w:val="000000"/>
          <w:kern w:val="1"/>
          <w:u w:color="000000"/>
        </w:rPr>
        <w:t xml:space="preserve">: sono i Coxib,questi farmaci inibiscono selettivamente le COX2. Sono pericolosi dal punto di vista cardiovascolare perché causano ischemia, infarto e ictus. Sono inoltre antiaggreganti ma protrombotici: questo è dovuto allo squilibrio nelle funzioni di prostaglandine, prostacicline e trombossani tra COX1 e COX2; cioè, sulla cellula endoteliale sono espresse sia COX1 che COX2, entrambe che producono prostaciclina che fa vasodilatare ed è antiaggregante sulle pareti del vaso. Sulle piastrine però c’è solo la COX1, che fa sintetizzare trombossano, che invece vasocostringe e promuove l’aggregazione tra le piastrine a formare il tappo piastrinico (e aumenta il rischio di trombosi). </w:t>
      </w:r>
    </w:p>
    <w:p w14:paraId="254F6141"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FANS non selettivi inibiscono COX1 e COX2 e l’effetto prevalente è antiaggregazione tra le piastrine (predomina il blocco sul trombossano). </w:t>
      </w:r>
    </w:p>
    <w:p w14:paraId="7152AED6"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vantaggi dell’uso dei Coxib, però, sono un alto effetto analgesico in patologie reumatologiche come l’artrite reumatoide, un minore effetto dannoso a livello gastrointestinale e si pensa anche che possano prevenire le neoplasie intestinali più efficacemente dei FANS non specifici. </w:t>
      </w:r>
    </w:p>
    <w:p w14:paraId="0C0A38BD"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Tuttora in commercio i farmaci appartenenti a questa classe sono: </w:t>
      </w:r>
    </w:p>
    <w:p w14:paraId="7F2F5AD6"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i/>
          <w:iCs/>
          <w:color w:val="000000"/>
          <w:kern w:val="1"/>
          <w:u w:color="000000"/>
        </w:rPr>
        <w:t xml:space="preserve"> Etoricoxib</w:t>
      </w:r>
      <w:r>
        <w:rPr>
          <w:rFonts w:ascii="Times New Roman" w:hAnsi="Times New Roman" w:cs="Times New Roman"/>
          <w:color w:val="000000"/>
          <w:kern w:val="1"/>
          <w:u w:color="000000"/>
        </w:rPr>
        <w:t xml:space="preserve"> (</w:t>
      </w:r>
      <w:r>
        <w:rPr>
          <w:rFonts w:ascii="Times New Roman" w:hAnsi="Times New Roman" w:cs="Times New Roman"/>
          <w:i/>
          <w:iCs/>
          <w:color w:val="000000"/>
          <w:kern w:val="1"/>
          <w:u w:color="000000"/>
        </w:rPr>
        <w:t>Arcoxia</w:t>
      </w:r>
      <w:r>
        <w:rPr>
          <w:rFonts w:ascii="Times New Roman" w:hAnsi="Times New Roman" w:cs="Times New Roman"/>
          <w:color w:val="000000"/>
          <w:kern w:val="1"/>
          <w:u w:color="000000"/>
        </w:rPr>
        <w:t xml:space="preserve">): usato per l’osteoartrosi, l’artrite reumatoide, la spondilite anchilosante e l’atrite gottosa acuta </w:t>
      </w:r>
    </w:p>
    <w:p w14:paraId="56BCBC13"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i/>
          <w:iCs/>
          <w:color w:val="000000"/>
          <w:kern w:val="1"/>
          <w:u w:color="000000"/>
        </w:rPr>
        <w:t xml:space="preserve">Celecoxib </w:t>
      </w:r>
      <w:r>
        <w:rPr>
          <w:rFonts w:ascii="Times New Roman" w:hAnsi="Times New Roman" w:cs="Times New Roman"/>
          <w:color w:val="000000"/>
          <w:kern w:val="1"/>
          <w:u w:color="000000"/>
        </w:rPr>
        <w:t>(</w:t>
      </w:r>
      <w:r>
        <w:rPr>
          <w:rFonts w:ascii="Times New Roman" w:hAnsi="Times New Roman" w:cs="Times New Roman"/>
          <w:i/>
          <w:iCs/>
          <w:color w:val="000000"/>
          <w:kern w:val="1"/>
          <w:u w:color="000000"/>
        </w:rPr>
        <w:t>Celebrex</w:t>
      </w:r>
      <w:r>
        <w:rPr>
          <w:rFonts w:ascii="Times New Roman" w:hAnsi="Times New Roman" w:cs="Times New Roman"/>
          <w:color w:val="000000"/>
          <w:kern w:val="1"/>
          <w:u w:color="000000"/>
        </w:rPr>
        <w:t xml:space="preserve">): usato nell’osteoartrosi, nell’artrite reumatoide e nella spondilite anchilosante </w:t>
      </w:r>
    </w:p>
    <w:p w14:paraId="21881A51"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w:t>
      </w:r>
      <w:r>
        <w:rPr>
          <w:rFonts w:ascii="Times New Roman" w:hAnsi="Times New Roman" w:cs="Times New Roman"/>
          <w:i/>
          <w:iCs/>
          <w:color w:val="000000"/>
          <w:kern w:val="1"/>
          <w:u w:color="000000"/>
        </w:rPr>
        <w:t>Parecoxib</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w:t>
      </w:r>
      <w:r>
        <w:rPr>
          <w:rFonts w:ascii="Times New Roman" w:hAnsi="Times New Roman" w:cs="Times New Roman"/>
          <w:i/>
          <w:iCs/>
          <w:color w:val="000000"/>
          <w:kern w:val="1"/>
          <w:u w:color="000000"/>
        </w:rPr>
        <w:t>Dynastat</w:t>
      </w:r>
      <w:r>
        <w:rPr>
          <w:rFonts w:ascii="Times New Roman" w:hAnsi="Times New Roman" w:cs="Times New Roman"/>
          <w:color w:val="000000"/>
          <w:kern w:val="1"/>
          <w:u w:color="000000"/>
        </w:rPr>
        <w:t xml:space="preserve">): si usa a breve termine nel dolore post-operatorio. </w:t>
      </w:r>
    </w:p>
    <w:p w14:paraId="7D66611A"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5BA80DD1"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i/>
          <w:iCs/>
          <w:color w:val="000000"/>
          <w:kern w:val="1"/>
          <w:u w:color="000000"/>
        </w:rPr>
        <w:t>-Inibitori preferenziali delle COX2</w:t>
      </w:r>
      <w:r>
        <w:rPr>
          <w:rFonts w:ascii="Times New Roman" w:hAnsi="Times New Roman" w:cs="Times New Roman"/>
          <w:color w:val="000000"/>
          <w:kern w:val="1"/>
          <w:u w:color="000000"/>
        </w:rPr>
        <w:t>: es. Aulin (nimesulide) Oggi è un farmaco meno usato rispetto al passato poiché molto epatotossico: questo è un motivo per cui molti paesi hanno deciso di sospenderne la vendita.</w:t>
      </w:r>
    </w:p>
    <w:p w14:paraId="5926F001"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45D2317A"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w:t>
      </w:r>
      <w:r>
        <w:rPr>
          <w:rFonts w:ascii="Times New Roman" w:hAnsi="Times New Roman" w:cs="Times New Roman"/>
          <w:i/>
          <w:iCs/>
          <w:color w:val="000000"/>
          <w:kern w:val="1"/>
          <w:u w:color="000000"/>
        </w:rPr>
        <w:t>Paracetamolo</w:t>
      </w:r>
      <w:r>
        <w:rPr>
          <w:rFonts w:ascii="Times New Roman" w:hAnsi="Times New Roman" w:cs="Times New Roman"/>
          <w:color w:val="000000"/>
          <w:kern w:val="1"/>
          <w:u w:color="000000"/>
        </w:rPr>
        <w:t>: nasce verso la fine dell'800 come metabolita della fenacetina che ai tempi veniva usata come antinfiammatorio ma arrecava gravi danni renali. Il paracetamolo, a differenza del precursore, non ha tossicità renale a dosaggi terapeutici però diventa molto labile davanti ai perossidi dell'ambiente in cui si presenta per cui non può essere utilizzato come antinfiammatorio perchè l'ambiente infiammato è ricco di radicali dell'ossigeno quindi è un FANS perchè inibitore delle COX  ma solo con azione antidolorifica e antipiretica, manca anche dell'azione antiaggregante venendo degradato dai perossidi ematici.</w:t>
      </w:r>
    </w:p>
    <w:p w14:paraId="2BC0EA5E"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color w:val="000000"/>
          <w:kern w:val="1"/>
          <w:u w:color="000000"/>
        </w:rPr>
      </w:pPr>
    </w:p>
    <w:p w14:paraId="22EBD1D8"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color w:val="000000"/>
          <w:kern w:val="1"/>
          <w:u w:val="single" w:color="000000"/>
        </w:rPr>
      </w:pPr>
      <w:r>
        <w:rPr>
          <w:rFonts w:ascii="Times New Roman" w:hAnsi="Times New Roman" w:cs="Times New Roman"/>
          <w:color w:val="000000"/>
          <w:kern w:val="1"/>
          <w:u w:val="single" w:color="000000"/>
        </w:rPr>
        <w:t xml:space="preserve">  CINETICA</w:t>
      </w:r>
    </w:p>
    <w:p w14:paraId="4BDE2010"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color w:val="000000"/>
          <w:kern w:val="1"/>
          <w:u w:color="000000"/>
        </w:rPr>
      </w:pPr>
      <w:r>
        <w:rPr>
          <w:rFonts w:ascii="Times New Roman" w:hAnsi="Times New Roman" w:cs="Times New Roman"/>
          <w:b/>
          <w:bCs/>
          <w:color w:val="000000"/>
          <w:kern w:val="1"/>
          <w:u w:color="000000"/>
        </w:rPr>
        <w:t xml:space="preserve">  ASSORBIMENTO</w:t>
      </w:r>
    </w:p>
    <w:p w14:paraId="2380E26D"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FANS vengono assunti solo per bocca, hanno biodisponibilità in genere alta (tra il 70 e il 90%). L’assunzione va preferita a stomaco pieno (per evitare effetti irritanti), la presenza di cibo non costituisce comunque un problema perché l’assorbimento non viene particolarmente limitato. </w:t>
      </w:r>
    </w:p>
    <w:p w14:paraId="227B368F"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b/>
          <w:bCs/>
          <w:color w:val="000000"/>
          <w:kern w:val="1"/>
          <w:u w:color="000000"/>
        </w:rPr>
      </w:pPr>
    </w:p>
    <w:p w14:paraId="6BE8BFF2"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 xml:space="preserve"> DISTRIBUZIONE</w:t>
      </w:r>
    </w:p>
    <w:p w14:paraId="5B18A95D"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FANS hanno una distribuzione buona (si distribuiscono in un volume di liquidi pari a quello dei liquidi extracellulari). La quota di legame alle proteine plasmatiche è del 99%, e questo può essere un problema se vengono somministrati insieme ad altri farmaci che si legano molto (sono stati visti fenomeni di spiazzamento con il Warfarin). </w:t>
      </w:r>
    </w:p>
    <w:p w14:paraId="5C2637C4"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41363205" w14:textId="77777777" w:rsidR="00707999" w:rsidRDefault="00707999" w:rsidP="00707999">
      <w:pPr>
        <w:widowControl w:val="0"/>
        <w:autoSpaceDE w:val="0"/>
        <w:autoSpaceDN w:val="0"/>
        <w:adjustRightInd w:val="0"/>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 xml:space="preserve"> METABOLISMO</w:t>
      </w:r>
    </w:p>
    <w:p w14:paraId="5729BF29" w14:textId="77777777" w:rsidR="00707999" w:rsidRDefault="00707999" w:rsidP="00707999">
      <w:pPr>
        <w:widowControl w:val="0"/>
        <w:autoSpaceDE w:val="0"/>
        <w:autoSpaceDN w:val="0"/>
        <w:adjustRightInd w:val="0"/>
        <w:rPr>
          <w:rFonts w:ascii="Times New Roman" w:hAnsi="Times New Roman" w:cs="Times New Roman"/>
          <w:color w:val="000000"/>
          <w:kern w:val="1"/>
          <w:u w:color="000000"/>
        </w:rPr>
      </w:pPr>
    </w:p>
    <w:p w14:paraId="77975D76"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FANS sono metabolizzati a livello epatico attraverso le reazioni sia di fase 1 che di fase 2, in caso di sovradosaggio può esserci saturazione dei sistemi metabolizzanti </w:t>
      </w:r>
    </w:p>
    <w:p w14:paraId="04E96258"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086E81CB"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ELIMINAZIONE</w:t>
      </w:r>
    </w:p>
    <w:p w14:paraId="12760897"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Sono prevalentemente eliminati per via renale, (pochi hanno anche una componente di eliminazione biliare). Il sistema di eliminazione per via urinaria può saturarsi in caso di sovradosaggio di farmaco, allungandone l’emivita. </w:t>
      </w:r>
    </w:p>
    <w:p w14:paraId="5534330A"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4E96EA96"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 xml:space="preserve">EMIVITA </w:t>
      </w:r>
    </w:p>
    <w:p w14:paraId="0EB2622C"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E' tra le 3 e le 5 ore per i derivati acidi classici, un po’ più lunga per i derivati degli acidi enolici. </w:t>
      </w:r>
    </w:p>
    <w:p w14:paraId="6C6CF81D"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2B777157"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EFFETTI COLLATERALI</w:t>
      </w:r>
    </w:p>
    <w:p w14:paraId="2043D360" w14:textId="77777777" w:rsidR="00707999" w:rsidRDefault="00707999" w:rsidP="00707999">
      <w:pPr>
        <w:widowControl w:val="0"/>
        <w:numPr>
          <w:ilvl w:val="0"/>
          <w:numId w:val="3"/>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i/>
          <w:iCs/>
          <w:color w:val="000000"/>
          <w:kern w:val="1"/>
          <w:u w:color="000000"/>
        </w:rPr>
        <w:t>- GASTROPATIA DA FANS</w:t>
      </w:r>
      <w:r>
        <w:rPr>
          <w:rFonts w:ascii="Times New Roman" w:hAnsi="Times New Roman" w:cs="Times New Roman"/>
          <w:color w:val="000000"/>
          <w:kern w:val="1"/>
          <w:u w:color="000000"/>
        </w:rPr>
        <w:t xml:space="preserve">:caratterizzata da pirosi, dolore retrosternale, ulcerazioni multiple e sanguinamenti. Di solito si manifesta dopo somministrazioni ripetute ma può anche essere molto precoce. Essa si sviluppa principalmente per inibizione dell'azione delle prostaglandine che hanno un effetto protettivo sulla mucosa gastrica, a questo si aggiunge anche l'effetto irritante diretto dovuto alla natura debolmente acida dei FANS. (Il paracetamolo è l'unico a non indurla). </w:t>
      </w:r>
    </w:p>
    <w:p w14:paraId="6510C943" w14:textId="77777777" w:rsidR="00707999" w:rsidRDefault="00707999" w:rsidP="00707999">
      <w:pPr>
        <w:widowControl w:val="0"/>
        <w:numPr>
          <w:ilvl w:val="0"/>
          <w:numId w:val="3"/>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i/>
          <w:iCs/>
          <w:color w:val="000000"/>
          <w:kern w:val="1"/>
          <w:u w:color="000000"/>
        </w:rPr>
        <w:t>- NEFROPATIA da FANS</w:t>
      </w:r>
      <w:r>
        <w:rPr>
          <w:rFonts w:ascii="Times New Roman" w:hAnsi="Times New Roman" w:cs="Times New Roman"/>
          <w:color w:val="000000"/>
          <w:kern w:val="1"/>
          <w:u w:color="000000"/>
        </w:rPr>
        <w:t xml:space="preserve"> con necrosi papillare e nefrite interstiziale cui si aggiunge l'azione di riduzione della filtrazione per mancata vasodilatazione mediata dalle prostaglandine, il problema riguarda soprattutto gli anziani.</w:t>
      </w:r>
    </w:p>
    <w:p w14:paraId="500602CE" w14:textId="77777777" w:rsidR="00707999" w:rsidRDefault="00707999" w:rsidP="00707999">
      <w:pPr>
        <w:widowControl w:val="0"/>
        <w:numPr>
          <w:ilvl w:val="0"/>
          <w:numId w:val="3"/>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w:t>
      </w:r>
      <w:r>
        <w:rPr>
          <w:rFonts w:ascii="Times New Roman" w:hAnsi="Times New Roman" w:cs="Times New Roman"/>
          <w:i/>
          <w:iCs/>
          <w:color w:val="000000"/>
          <w:kern w:val="1"/>
          <w:u w:color="000000"/>
        </w:rPr>
        <w:t>RISCHIO EMORRAGICO</w:t>
      </w:r>
      <w:r>
        <w:rPr>
          <w:rFonts w:ascii="Times New Roman" w:hAnsi="Times New Roman" w:cs="Times New Roman"/>
          <w:color w:val="000000"/>
          <w:kern w:val="1"/>
          <w:u w:color="000000"/>
        </w:rPr>
        <w:t xml:space="preserve"> per diminuità adesività delle piastrine.</w:t>
      </w:r>
    </w:p>
    <w:p w14:paraId="11A66F28" w14:textId="77777777" w:rsidR="00707999" w:rsidRDefault="00707999" w:rsidP="00707999">
      <w:pPr>
        <w:widowControl w:val="0"/>
        <w:numPr>
          <w:ilvl w:val="0"/>
          <w:numId w:val="3"/>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w:t>
      </w:r>
      <w:r>
        <w:rPr>
          <w:rFonts w:ascii="Times New Roman" w:hAnsi="Times New Roman" w:cs="Times New Roman"/>
          <w:i/>
          <w:iCs/>
          <w:color w:val="000000"/>
          <w:kern w:val="1"/>
          <w:u w:color="000000"/>
        </w:rPr>
        <w:t>NECROSI EPATICA CENTROLOBULARE</w:t>
      </w:r>
    </w:p>
    <w:p w14:paraId="39030E99" w14:textId="77777777" w:rsidR="00707999" w:rsidRDefault="00707999" w:rsidP="00707999">
      <w:pPr>
        <w:widowControl w:val="0"/>
        <w:numPr>
          <w:ilvl w:val="0"/>
          <w:numId w:val="3"/>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w:t>
      </w:r>
      <w:r>
        <w:rPr>
          <w:rFonts w:ascii="Times New Roman" w:hAnsi="Times New Roman" w:cs="Times New Roman"/>
          <w:i/>
          <w:iCs/>
          <w:color w:val="000000"/>
          <w:kern w:val="1"/>
          <w:u w:color="000000"/>
        </w:rPr>
        <w:t>SINDROME di REYE</w:t>
      </w:r>
      <w:r>
        <w:rPr>
          <w:rFonts w:ascii="Times New Roman" w:hAnsi="Times New Roman" w:cs="Times New Roman"/>
          <w:color w:val="000000"/>
          <w:kern w:val="1"/>
          <w:u w:color="000000"/>
        </w:rPr>
        <w:t xml:space="preserve"> nei bambini che assumono FANS in concomitanza di infezioni virali</w:t>
      </w:r>
    </w:p>
    <w:p w14:paraId="4553DED8" w14:textId="77777777" w:rsidR="00707999" w:rsidRDefault="00707999" w:rsidP="00707999">
      <w:pPr>
        <w:widowControl w:val="0"/>
        <w:numPr>
          <w:ilvl w:val="0"/>
          <w:numId w:val="3"/>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w:t>
      </w:r>
      <w:r>
        <w:rPr>
          <w:rFonts w:ascii="Times New Roman" w:hAnsi="Times New Roman" w:cs="Times New Roman"/>
          <w:i/>
          <w:iCs/>
          <w:color w:val="000000"/>
          <w:kern w:val="1"/>
          <w:u w:color="000000"/>
        </w:rPr>
        <w:t>REAZIONI DI IPERSENSIBILITA'</w:t>
      </w:r>
      <w:r>
        <w:rPr>
          <w:rFonts w:ascii="Times New Roman" w:hAnsi="Times New Roman" w:cs="Times New Roman"/>
          <w:color w:val="000000"/>
          <w:kern w:val="1"/>
          <w:u w:color="000000"/>
        </w:rPr>
        <w:t xml:space="preserve"> la via dell'acido arachidonico non potendo seguire le reazioni catalizzate dalle ciclossigenasi segue solo quelle catalizzate dalle lipossigenasi con una consequenziale iperproduzione di leucotrieni i quali in tal caso provocano il fenomeno noto come “asma da leucotrieni”.</w:t>
      </w:r>
    </w:p>
    <w:p w14:paraId="3D98E773" w14:textId="77777777" w:rsidR="00707999" w:rsidRDefault="00707999" w:rsidP="00707999">
      <w:pPr>
        <w:widowControl w:val="0"/>
        <w:numPr>
          <w:ilvl w:val="0"/>
          <w:numId w:val="3"/>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p>
    <w:p w14:paraId="2DF3FE98"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 xml:space="preserve"> 2.3 FARMACI OPPIOIDI</w:t>
      </w:r>
    </w:p>
    <w:p w14:paraId="047AE291" w14:textId="77777777" w:rsidR="00707999" w:rsidRDefault="00707999" w:rsidP="00707999">
      <w:pPr>
        <w:widowControl w:val="0"/>
        <w:autoSpaceDE w:val="0"/>
        <w:autoSpaceDN w:val="0"/>
        <w:adjustRightInd w:val="0"/>
        <w:rPr>
          <w:rFonts w:ascii="Times New Roman" w:hAnsi="Times New Roman" w:cs="Times New Roman"/>
          <w:kern w:val="1"/>
          <w:u w:color="000000"/>
        </w:rPr>
      </w:pPr>
    </w:p>
    <w:p w14:paraId="795283E1"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tipi di dolore su cui agiscono gli oppiacei sono il dolore </w:t>
      </w:r>
      <w:r>
        <w:rPr>
          <w:rFonts w:ascii="Times New Roman" w:hAnsi="Times New Roman" w:cs="Times New Roman"/>
          <w:i/>
          <w:iCs/>
          <w:color w:val="000000"/>
          <w:kern w:val="1"/>
          <w:u w:color="000000"/>
        </w:rPr>
        <w:t xml:space="preserve">nocicettivo acuto, nocicettivo da danno tissutale </w:t>
      </w:r>
      <w:r>
        <w:rPr>
          <w:rFonts w:ascii="Times New Roman" w:hAnsi="Times New Roman" w:cs="Times New Roman"/>
          <w:color w:val="000000"/>
          <w:kern w:val="1"/>
          <w:u w:color="000000"/>
        </w:rPr>
        <w:t>e</w:t>
      </w:r>
      <w:r>
        <w:rPr>
          <w:rFonts w:ascii="Times New Roman" w:hAnsi="Times New Roman" w:cs="Times New Roman"/>
          <w:i/>
          <w:iCs/>
          <w:color w:val="000000"/>
          <w:kern w:val="1"/>
          <w:u w:color="000000"/>
        </w:rPr>
        <w:t xml:space="preserve"> il dolore neuropatico da danno alla fibra nervosa.</w:t>
      </w:r>
    </w:p>
    <w:p w14:paraId="6D9A3935"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Gli oppiacei agiscono meglio però sul dolore nocicettivo, soprattutto se cronico (che ha una facilitazione nella trasmissione del dolore e una minore attivazione dei circuiti di analgesia endogena).</w:t>
      </w:r>
    </w:p>
    <w:p w14:paraId="5091AACD"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7F5260BF" w14:textId="77777777" w:rsidR="00707999" w:rsidRDefault="00707999" w:rsidP="00707999">
      <w:pPr>
        <w:widowControl w:val="0"/>
        <w:autoSpaceDE w:val="0"/>
        <w:autoSpaceDN w:val="0"/>
        <w:adjustRightInd w:val="0"/>
        <w:rPr>
          <w:rFonts w:ascii="Times New Roman" w:hAnsi="Times New Roman" w:cs="Times New Roman"/>
          <w:i/>
          <w:iCs/>
          <w:color w:val="000000"/>
          <w:kern w:val="1"/>
          <w:u w:color="000000"/>
        </w:rPr>
      </w:pPr>
      <w:r>
        <w:rPr>
          <w:rFonts w:ascii="Times New Roman" w:hAnsi="Times New Roman" w:cs="Times New Roman"/>
          <w:i/>
          <w:iCs/>
          <w:color w:val="000000"/>
          <w:kern w:val="1"/>
          <w:u w:color="000000"/>
        </w:rPr>
        <w:t xml:space="preserve">  </w:t>
      </w:r>
      <w:r>
        <w:rPr>
          <w:rFonts w:ascii="Times New Roman" w:hAnsi="Times New Roman" w:cs="Times New Roman"/>
          <w:i/>
          <w:iCs/>
          <w:color w:val="000000"/>
          <w:kern w:val="1"/>
          <w:u w:val="single" w:color="000000"/>
        </w:rPr>
        <w:t>FARMACODINAMICA</w:t>
      </w:r>
    </w:p>
    <w:p w14:paraId="16567D45" w14:textId="77777777" w:rsidR="00707999" w:rsidRDefault="00707999" w:rsidP="00707999">
      <w:pPr>
        <w:widowControl w:val="0"/>
        <w:autoSpaceDE w:val="0"/>
        <w:autoSpaceDN w:val="0"/>
        <w:adjustRightInd w:val="0"/>
        <w:rPr>
          <w:rFonts w:ascii="Times New Roman" w:hAnsi="Times New Roman" w:cs="Times New Roman"/>
          <w:i/>
          <w:iCs/>
          <w:color w:val="000000"/>
          <w:kern w:val="1"/>
          <w:u w:val="single" w:color="000000"/>
        </w:rPr>
      </w:pPr>
    </w:p>
    <w:p w14:paraId="0F10798A"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Gli oppiacei agiscono su 3 recettori nello specifico: </w:t>
      </w:r>
      <w:r>
        <w:rPr>
          <w:rFonts w:ascii="Times New Roman" w:hAnsi="Times New Roman" w:cs="Times New Roman"/>
          <w:b/>
          <w:bCs/>
          <w:color w:val="000000"/>
          <w:kern w:val="1"/>
          <w:u w:color="000000"/>
        </w:rPr>
        <w:t>μ</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k </w:t>
      </w:r>
      <w:r>
        <w:rPr>
          <w:rFonts w:ascii="Times New Roman" w:hAnsi="Times New Roman" w:cs="Times New Roman"/>
          <w:color w:val="000000"/>
          <w:kern w:val="1"/>
          <w:u w:color="000000"/>
        </w:rPr>
        <w:t xml:space="preserve">e </w:t>
      </w:r>
      <w:r>
        <w:rPr>
          <w:rFonts w:ascii="Times New Roman" w:hAnsi="Times New Roman" w:cs="Times New Roman"/>
          <w:b/>
          <w:bCs/>
          <w:color w:val="000000"/>
          <w:kern w:val="1"/>
          <w:u w:color="000000"/>
        </w:rPr>
        <w:t>δ</w:t>
      </w:r>
      <w:r>
        <w:rPr>
          <w:rFonts w:ascii="Times New Roman" w:hAnsi="Times New Roman" w:cs="Times New Roman"/>
          <w:color w:val="000000"/>
          <w:kern w:val="1"/>
          <w:u w:color="000000"/>
        </w:rPr>
        <w:t xml:space="preserve">, denominati più recentemente </w:t>
      </w:r>
      <w:r>
        <w:rPr>
          <w:rFonts w:ascii="Times New Roman" w:hAnsi="Times New Roman" w:cs="Times New Roman"/>
          <w:b/>
          <w:bCs/>
          <w:color w:val="000000"/>
          <w:kern w:val="1"/>
          <w:u w:color="000000"/>
        </w:rPr>
        <w:t>MOR</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KOR</w:t>
      </w:r>
      <w:r>
        <w:rPr>
          <w:rFonts w:ascii="Times New Roman" w:hAnsi="Times New Roman" w:cs="Times New Roman"/>
          <w:color w:val="000000"/>
          <w:kern w:val="1"/>
          <w:u w:color="000000"/>
        </w:rPr>
        <w:t xml:space="preserve"> e </w:t>
      </w:r>
      <w:r>
        <w:rPr>
          <w:rFonts w:ascii="Times New Roman" w:hAnsi="Times New Roman" w:cs="Times New Roman"/>
          <w:b/>
          <w:bCs/>
          <w:color w:val="000000"/>
          <w:kern w:val="1"/>
          <w:u w:color="000000"/>
        </w:rPr>
        <w:t>DOR.</w:t>
      </w:r>
    </w:p>
    <w:p w14:paraId="061362D3"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Ai recettori MOR è correlata l’azione analgesica a livello centrale, i KOR si trovano di più nel midollo, mentre la funzione dei DOR è ancora poco conosciuta forse sono responsabili delle azioni collaterali degli oppiacei che agiscono sul tono dell’umore. </w:t>
      </w:r>
    </w:p>
    <w:p w14:paraId="30C2FB44"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Questi recettori sono tutti associati a </w:t>
      </w:r>
      <w:r>
        <w:rPr>
          <w:rFonts w:ascii="Times New Roman" w:hAnsi="Times New Roman" w:cs="Times New Roman"/>
          <w:i/>
          <w:iCs/>
          <w:color w:val="000000"/>
          <w:kern w:val="1"/>
          <w:u w:color="000000"/>
        </w:rPr>
        <w:t>proteine 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 sono in grado di trasformare stimoli derivanti dal legame con sostanze agoniste in modifiche biochimiche e funzionali all'interno della cellula stessa mediante l'azione di un secondo messaggero che in genere è l'cAMP, in termini funzionali le conseguenze sono due: l' </w:t>
      </w:r>
      <w:r>
        <w:rPr>
          <w:rFonts w:ascii="Times New Roman" w:hAnsi="Times New Roman" w:cs="Times New Roman"/>
          <w:i/>
          <w:iCs/>
          <w:color w:val="000000"/>
          <w:kern w:val="1"/>
          <w:u w:color="000000"/>
        </w:rPr>
        <w:t xml:space="preserve">inibizione dell'enzima adenilciclasi </w:t>
      </w:r>
      <w:r>
        <w:rPr>
          <w:rFonts w:ascii="Times New Roman" w:hAnsi="Times New Roman" w:cs="Times New Roman"/>
          <w:color w:val="000000"/>
          <w:kern w:val="1"/>
          <w:u w:color="000000"/>
        </w:rPr>
        <w:t xml:space="preserve">e </w:t>
      </w:r>
      <w:r>
        <w:rPr>
          <w:rFonts w:ascii="Times New Roman" w:hAnsi="Times New Roman" w:cs="Times New Roman"/>
          <w:i/>
          <w:iCs/>
          <w:color w:val="000000"/>
          <w:kern w:val="1"/>
          <w:u w:color="000000"/>
        </w:rPr>
        <w:t xml:space="preserve">l'aumento della conduttanza del k e riduzione di quella del Ca </w:t>
      </w:r>
      <w:r>
        <w:rPr>
          <w:rFonts w:ascii="Times New Roman" w:hAnsi="Times New Roman" w:cs="Times New Roman"/>
          <w:color w:val="000000"/>
          <w:kern w:val="1"/>
          <w:u w:color="000000"/>
        </w:rPr>
        <w:t>che conducono a minor disponibilità energetica cellulare e ridotti scambi ionici fra interno ed esterno della cellula per cui il neurone si trova in uno stato ipofunzionale e lo stimolo doloroso non riesce a proseguire.</w:t>
      </w:r>
    </w:p>
    <w:p w14:paraId="432E2589"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Il ligando naturale di questi recettori è dato dagli oppioidi endogeni, peptidi piuttosto corti che comprendono </w:t>
      </w:r>
      <w:r>
        <w:rPr>
          <w:rFonts w:ascii="Times New Roman" w:hAnsi="Times New Roman" w:cs="Times New Roman"/>
          <w:i/>
          <w:iCs/>
          <w:color w:val="000000"/>
          <w:kern w:val="1"/>
          <w:u w:color="000000"/>
        </w:rPr>
        <w:t>encefaline</w:t>
      </w:r>
      <w:r>
        <w:rPr>
          <w:rFonts w:ascii="Times New Roman" w:hAnsi="Times New Roman" w:cs="Times New Roman"/>
          <w:color w:val="000000"/>
          <w:kern w:val="1"/>
          <w:u w:color="000000"/>
        </w:rPr>
        <w:t xml:space="preserve">, </w:t>
      </w:r>
      <w:r>
        <w:rPr>
          <w:rFonts w:ascii="Times New Roman" w:hAnsi="Times New Roman" w:cs="Times New Roman"/>
          <w:i/>
          <w:iCs/>
          <w:color w:val="000000"/>
          <w:kern w:val="1"/>
          <w:u w:color="000000"/>
        </w:rPr>
        <w:t>endorfine</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e </w:t>
      </w:r>
      <w:r>
        <w:rPr>
          <w:rFonts w:ascii="Times New Roman" w:hAnsi="Times New Roman" w:cs="Times New Roman"/>
          <w:i/>
          <w:iCs/>
          <w:color w:val="000000"/>
          <w:kern w:val="1"/>
          <w:u w:color="000000"/>
        </w:rPr>
        <w:t>dinorfine</w:t>
      </w:r>
      <w:r>
        <w:rPr>
          <w:rFonts w:ascii="Times New Roman" w:hAnsi="Times New Roman" w:cs="Times New Roman"/>
          <w:color w:val="000000"/>
          <w:kern w:val="1"/>
          <w:u w:color="000000"/>
        </w:rPr>
        <w:t xml:space="preserve">. Questi peptidi si formano dalla POMC,  condividono una sequenza amminoacidica (tyr-gly-gly-phe-met o leu) che probabilmente conferisce agli oppioidi endogeni la capacità di legarsi coi propri recettori. </w:t>
      </w:r>
    </w:p>
    <w:p w14:paraId="5C62DDB2"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recettori meglio identificati tra tutti sono i </w:t>
      </w:r>
      <w:r>
        <w:rPr>
          <w:rFonts w:ascii="Times New Roman" w:hAnsi="Times New Roman" w:cs="Times New Roman"/>
          <w:i/>
          <w:iCs/>
          <w:color w:val="000000"/>
          <w:kern w:val="1"/>
          <w:u w:color="000000"/>
        </w:rPr>
        <w:t>MOR</w:t>
      </w:r>
      <w:r>
        <w:rPr>
          <w:rFonts w:ascii="Times New Roman" w:hAnsi="Times New Roman" w:cs="Times New Roman"/>
          <w:color w:val="000000"/>
          <w:kern w:val="1"/>
          <w:u w:color="000000"/>
        </w:rPr>
        <w:t xml:space="preserve">, che sono stati individuati soprattutto nel grigio periacqueduttale, dove sarebbero responsabili di un’azione inibitoria sulle terminazioni GABAergiche (che sono inibitorie): viene così a mancare l’inibizione sulla via discendente inibitoria del dolore, favorendo un miglior controllo del dolore stesso. Gli oppioidi però attivano anche la via ascendente, cioè attraverso i recettori MOR è anche favorito il rilascio di noradrenalina e serotonina che nella via ascendente smorzano la trasmissione del dolore. Un altro punto cruciale in cui si trovano i recettori MOR sono le corna posteriori del midollo spinale, in cui probabilmente si ha un controllo della via ascendente di trasporto della sensibilità nocicettiva. </w:t>
      </w:r>
    </w:p>
    <w:p w14:paraId="57DFE934"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Il problema legato alla somministrazione di oppiacei è che questi legano tutti i recettori MOR anche in tutto il resto dell’organismo, dando effetti un po’ ovunque. </w:t>
      </w:r>
    </w:p>
    <w:p w14:paraId="44024D2D"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color w:val="000000"/>
          <w:kern w:val="1"/>
          <w:u w:color="000000"/>
        </w:rPr>
      </w:pPr>
    </w:p>
    <w:p w14:paraId="275796A9"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color w:val="000000"/>
          <w:kern w:val="1"/>
          <w:u w:color="000000"/>
        </w:rPr>
      </w:pPr>
    </w:p>
    <w:p w14:paraId="663B86AB"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i/>
          <w:iCs/>
          <w:color w:val="000000"/>
          <w:kern w:val="1"/>
          <w:u w:val="single" w:color="000000"/>
        </w:rPr>
      </w:pPr>
      <w:r>
        <w:rPr>
          <w:rFonts w:ascii="Times New Roman" w:hAnsi="Times New Roman" w:cs="Times New Roman"/>
          <w:i/>
          <w:iCs/>
          <w:color w:val="000000"/>
          <w:kern w:val="1"/>
          <w:u w:val="single" w:color="000000"/>
        </w:rPr>
        <w:t>CLASSIFICAZIONE DEGLI OPPIACEI</w:t>
      </w:r>
    </w:p>
    <w:p w14:paraId="14AA2D95"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Gli oppiacei, a seconda della loro azione sui recettori, vengono classificati in: </w:t>
      </w:r>
    </w:p>
    <w:p w14:paraId="5FA37057"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color w:val="000000"/>
          <w:kern w:val="1"/>
          <w:u w:color="000000"/>
        </w:rPr>
        <w:t xml:space="preserve"> </w:t>
      </w:r>
      <w:r>
        <w:rPr>
          <w:rFonts w:ascii="Times New Roman" w:hAnsi="Times New Roman" w:cs="Times New Roman"/>
          <w:b/>
          <w:bCs/>
          <w:i/>
          <w:iCs/>
          <w:color w:val="000000"/>
          <w:kern w:val="1"/>
          <w:u w:color="000000"/>
        </w:rPr>
        <w:t>Agonisti</w:t>
      </w:r>
      <w:r>
        <w:rPr>
          <w:rFonts w:ascii="Times New Roman" w:hAnsi="Times New Roman" w:cs="Times New Roman"/>
          <w:color w:val="000000"/>
          <w:kern w:val="1"/>
          <w:u w:color="000000"/>
        </w:rPr>
        <w:t>: attivano il recettore come il ligando endogeno. Questi si dividono ancora in agonisti forti ed agonisti deboli a seconda dell'efficacia, in più quest'ultimi hanno un effetto tetto oltre il quale la loro azione analgesica termina per cui bisogna passare agli agonisti forti.</w:t>
      </w:r>
    </w:p>
    <w:p w14:paraId="1C1990D3"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color w:val="000000"/>
          <w:kern w:val="1"/>
          <w:u w:color="000000"/>
        </w:rPr>
        <w:t xml:space="preserve"> </w:t>
      </w:r>
      <w:r>
        <w:rPr>
          <w:rFonts w:ascii="Times New Roman" w:hAnsi="Times New Roman" w:cs="Times New Roman"/>
          <w:b/>
          <w:bCs/>
          <w:i/>
          <w:iCs/>
          <w:color w:val="000000"/>
          <w:kern w:val="1"/>
          <w:u w:color="000000"/>
        </w:rPr>
        <w:t>Agonisti parziali</w:t>
      </w:r>
      <w:r>
        <w:rPr>
          <w:rFonts w:ascii="Times New Roman" w:hAnsi="Times New Roman" w:cs="Times New Roman"/>
          <w:color w:val="000000"/>
          <w:kern w:val="1"/>
          <w:u w:color="000000"/>
        </w:rPr>
        <w:t xml:space="preserve">: attivano alcuni recettori ma non tutti. Un paziente in trattamento con agonista parziale che passa all’agonista pieno vede un aumento dell’effetto analgesico, ma se si fa il contrario l’effetto ovviamente viene ridotto. </w:t>
      </w:r>
    </w:p>
    <w:p w14:paraId="1BD5B29D"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color w:val="000000"/>
          <w:kern w:val="1"/>
          <w:u w:color="000000"/>
        </w:rPr>
        <w:t xml:space="preserve"> </w:t>
      </w:r>
      <w:r>
        <w:rPr>
          <w:rFonts w:ascii="Times New Roman" w:hAnsi="Times New Roman" w:cs="Times New Roman"/>
          <w:b/>
          <w:bCs/>
          <w:i/>
          <w:iCs/>
          <w:color w:val="000000"/>
          <w:kern w:val="1"/>
          <w:u w:color="000000"/>
        </w:rPr>
        <w:t>Antagonisti</w:t>
      </w:r>
      <w:r>
        <w:rPr>
          <w:rFonts w:ascii="Times New Roman" w:hAnsi="Times New Roman" w:cs="Times New Roman"/>
          <w:color w:val="000000"/>
          <w:kern w:val="1"/>
          <w:u w:color="000000"/>
        </w:rPr>
        <w:t xml:space="preserve">: si legano al recettore creando un ingombro sterico che impedisce il legame del ligando endogeno. </w:t>
      </w:r>
    </w:p>
    <w:p w14:paraId="70320135"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496535BB"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A. AGONISTI DEBOLI</w:t>
      </w:r>
    </w:p>
    <w:p w14:paraId="4ACB1AEE"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In questa classe l’oppiaceo più importante è la </w:t>
      </w:r>
      <w:r>
        <w:rPr>
          <w:rFonts w:ascii="Times New Roman" w:hAnsi="Times New Roman" w:cs="Times New Roman"/>
          <w:b/>
          <w:bCs/>
          <w:color w:val="000000"/>
          <w:kern w:val="1"/>
          <w:u w:color="000000"/>
        </w:rPr>
        <w:t xml:space="preserve">codeina </w:t>
      </w:r>
      <w:r>
        <w:rPr>
          <w:rFonts w:ascii="Times New Roman" w:hAnsi="Times New Roman" w:cs="Times New Roman"/>
          <w:color w:val="000000"/>
          <w:kern w:val="1"/>
          <w:u w:color="000000"/>
        </w:rPr>
        <w:t xml:space="preserve">(o </w:t>
      </w:r>
      <w:r>
        <w:rPr>
          <w:rFonts w:ascii="Times New Roman" w:hAnsi="Times New Roman" w:cs="Times New Roman"/>
          <w:b/>
          <w:bCs/>
          <w:color w:val="000000"/>
          <w:kern w:val="1"/>
          <w:u w:color="000000"/>
        </w:rPr>
        <w:t>metilmorfina</w:t>
      </w:r>
      <w:r>
        <w:rPr>
          <w:rFonts w:ascii="Times New Roman" w:hAnsi="Times New Roman" w:cs="Times New Roman"/>
          <w:color w:val="000000"/>
          <w:kern w:val="1"/>
          <w:u w:color="000000"/>
        </w:rPr>
        <w:t xml:space="preserve">), un oppiaceo naturalmente contenuto nell’oppio. La codeina è più debole della morfina perché deve essere metabolizzata prima di legarsi al recettore. Un altro agonista debole è il </w:t>
      </w:r>
      <w:r>
        <w:rPr>
          <w:rFonts w:ascii="Times New Roman" w:hAnsi="Times New Roman" w:cs="Times New Roman"/>
          <w:b/>
          <w:bCs/>
          <w:color w:val="000000"/>
          <w:kern w:val="1"/>
          <w:u w:color="000000"/>
        </w:rPr>
        <w:t xml:space="preserve">tramadolo </w:t>
      </w:r>
      <w:r>
        <w:rPr>
          <w:rFonts w:ascii="Times New Roman" w:hAnsi="Times New Roman" w:cs="Times New Roman"/>
          <w:color w:val="000000"/>
          <w:kern w:val="1"/>
          <w:u w:color="000000"/>
        </w:rPr>
        <w:t>(</w:t>
      </w:r>
      <w:r>
        <w:rPr>
          <w:rFonts w:ascii="Times New Roman" w:hAnsi="Times New Roman" w:cs="Times New Roman"/>
          <w:i/>
          <w:iCs/>
          <w:color w:val="000000"/>
          <w:kern w:val="1"/>
          <w:u w:color="000000"/>
        </w:rPr>
        <w:t>Contramal</w:t>
      </w:r>
      <w:r>
        <w:rPr>
          <w:rFonts w:ascii="Times New Roman" w:hAnsi="Times New Roman" w:cs="Times New Roman"/>
          <w:color w:val="000000"/>
          <w:kern w:val="1"/>
          <w:u w:color="000000"/>
        </w:rPr>
        <w:t xml:space="preserve">), che agisce sul recettore degli oppioidi ma aumenta anche la quantità di NA e serotonina, con anche un effetto più diretto sulla via ascendente (sarebbe più efficace teoricamente nel dolore neuropatico). Infine, il </w:t>
      </w:r>
      <w:r>
        <w:rPr>
          <w:rFonts w:ascii="Times New Roman" w:hAnsi="Times New Roman" w:cs="Times New Roman"/>
          <w:b/>
          <w:bCs/>
          <w:color w:val="000000"/>
          <w:kern w:val="1"/>
          <w:u w:color="000000"/>
        </w:rPr>
        <w:t xml:space="preserve">tapentadolo </w:t>
      </w:r>
      <w:r>
        <w:rPr>
          <w:rFonts w:ascii="Times New Roman" w:hAnsi="Times New Roman" w:cs="Times New Roman"/>
          <w:color w:val="000000"/>
          <w:kern w:val="1"/>
          <w:u w:color="000000"/>
        </w:rPr>
        <w:t>(</w:t>
      </w:r>
      <w:r>
        <w:rPr>
          <w:rFonts w:ascii="Times New Roman" w:hAnsi="Times New Roman" w:cs="Times New Roman"/>
          <w:i/>
          <w:iCs/>
          <w:color w:val="000000"/>
          <w:kern w:val="1"/>
          <w:u w:color="000000"/>
        </w:rPr>
        <w:t>Palexia</w:t>
      </w:r>
      <w:r>
        <w:rPr>
          <w:rFonts w:ascii="Times New Roman" w:hAnsi="Times New Roman" w:cs="Times New Roman"/>
          <w:color w:val="000000"/>
          <w:kern w:val="1"/>
          <w:u w:color="000000"/>
        </w:rPr>
        <w:t xml:space="preserve">) ha la componente oppiacea anche questo, ma inibisce la ricaptazione della sola noradrenalina provocando qualche effetto indesiderato. </w:t>
      </w:r>
    </w:p>
    <w:p w14:paraId="6CD4E7B0"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3EC932DD"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B. AGONISTI FORTI</w:t>
      </w:r>
    </w:p>
    <w:p w14:paraId="47B11FBA"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Sono i farmaci utilizzati nella fase finale della scala del dolore. Il più importante è la </w:t>
      </w:r>
      <w:r>
        <w:rPr>
          <w:rFonts w:ascii="Times New Roman" w:hAnsi="Times New Roman" w:cs="Times New Roman"/>
          <w:b/>
          <w:bCs/>
          <w:color w:val="000000"/>
          <w:kern w:val="1"/>
          <w:u w:color="000000"/>
        </w:rPr>
        <w:t>morfina</w:t>
      </w:r>
      <w:r>
        <w:rPr>
          <w:rFonts w:ascii="Times New Roman" w:hAnsi="Times New Roman" w:cs="Times New Roman"/>
          <w:color w:val="000000"/>
          <w:kern w:val="1"/>
          <w:u w:color="000000"/>
        </w:rPr>
        <w:t>, la cui dose di riferimento è 10 mg (una fiala); altri sono l’</w:t>
      </w:r>
      <w:r>
        <w:rPr>
          <w:rFonts w:ascii="Times New Roman" w:hAnsi="Times New Roman" w:cs="Times New Roman"/>
          <w:b/>
          <w:bCs/>
          <w:color w:val="000000"/>
          <w:kern w:val="1"/>
          <w:u w:color="000000"/>
        </w:rPr>
        <w:t xml:space="preserve">idromorfone </w:t>
      </w:r>
      <w:r>
        <w:rPr>
          <w:rFonts w:ascii="Times New Roman" w:hAnsi="Times New Roman" w:cs="Times New Roman"/>
          <w:color w:val="000000"/>
          <w:kern w:val="1"/>
          <w:u w:color="000000"/>
        </w:rPr>
        <w:t>(</w:t>
      </w:r>
      <w:r>
        <w:rPr>
          <w:rFonts w:ascii="Times New Roman" w:hAnsi="Times New Roman" w:cs="Times New Roman"/>
          <w:i/>
          <w:iCs/>
          <w:color w:val="000000"/>
          <w:kern w:val="1"/>
          <w:u w:color="000000"/>
        </w:rPr>
        <w:t>Jurnista</w:t>
      </w:r>
      <w:r>
        <w:rPr>
          <w:rFonts w:ascii="Times New Roman" w:hAnsi="Times New Roman" w:cs="Times New Roman"/>
          <w:color w:val="000000"/>
          <w:kern w:val="1"/>
          <w:u w:color="000000"/>
        </w:rPr>
        <w:t xml:space="preserve">), che sembrerebbe più potente della morfina (agendo a dosi più basse), però il numero di recettori su cui agire è uguale per tutti i farmaci, quindi in pratica come efficacia non cambia niente. </w:t>
      </w:r>
    </w:p>
    <w:p w14:paraId="711AFB6F"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Ancora, in questa classe esistono l’</w:t>
      </w:r>
      <w:r>
        <w:rPr>
          <w:rFonts w:ascii="Times New Roman" w:hAnsi="Times New Roman" w:cs="Times New Roman"/>
          <w:b/>
          <w:bCs/>
          <w:color w:val="000000"/>
          <w:kern w:val="1"/>
          <w:u w:color="000000"/>
        </w:rPr>
        <w:t xml:space="preserve">ossicodone </w:t>
      </w:r>
      <w:r>
        <w:rPr>
          <w:rFonts w:ascii="Times New Roman" w:hAnsi="Times New Roman" w:cs="Times New Roman"/>
          <w:color w:val="000000"/>
          <w:kern w:val="1"/>
          <w:u w:color="000000"/>
        </w:rPr>
        <w:t>(</w:t>
      </w:r>
      <w:r>
        <w:rPr>
          <w:rFonts w:ascii="Times New Roman" w:hAnsi="Times New Roman" w:cs="Times New Roman"/>
          <w:i/>
          <w:iCs/>
          <w:color w:val="000000"/>
          <w:kern w:val="1"/>
          <w:u w:color="000000"/>
        </w:rPr>
        <w:t>Ossicontin</w:t>
      </w:r>
      <w:r>
        <w:rPr>
          <w:rFonts w:ascii="Times New Roman" w:hAnsi="Times New Roman" w:cs="Times New Roman"/>
          <w:color w:val="000000"/>
          <w:kern w:val="1"/>
          <w:u w:color="000000"/>
        </w:rPr>
        <w:t xml:space="preserve">), che è praticamente       morfina ma, dato che ha un nome commerciale che non lascia intendere che si tratti  di un oppiacei, evita al paziente l’ansia di subire un trattamento farmacologico  importante; il </w:t>
      </w:r>
      <w:r>
        <w:rPr>
          <w:rFonts w:ascii="Times New Roman" w:hAnsi="Times New Roman" w:cs="Times New Roman"/>
          <w:b/>
          <w:bCs/>
          <w:color w:val="000000"/>
          <w:kern w:val="1"/>
          <w:u w:color="000000"/>
        </w:rPr>
        <w:t xml:space="preserve">metadone </w:t>
      </w:r>
      <w:r>
        <w:rPr>
          <w:rFonts w:ascii="Times New Roman" w:hAnsi="Times New Roman" w:cs="Times New Roman"/>
          <w:color w:val="000000"/>
          <w:kern w:val="1"/>
          <w:u w:color="000000"/>
        </w:rPr>
        <w:t xml:space="preserve">(somministrabile praticamente solo per bocca con una dose di 10 mg) e la </w:t>
      </w:r>
      <w:r>
        <w:rPr>
          <w:rFonts w:ascii="Times New Roman" w:hAnsi="Times New Roman" w:cs="Times New Roman"/>
          <w:b/>
          <w:bCs/>
          <w:color w:val="000000"/>
          <w:kern w:val="1"/>
          <w:u w:color="000000"/>
        </w:rPr>
        <w:t xml:space="preserve">meperidina </w:t>
      </w:r>
      <w:r>
        <w:rPr>
          <w:rFonts w:ascii="Times New Roman" w:hAnsi="Times New Roman" w:cs="Times New Roman"/>
          <w:color w:val="000000"/>
          <w:kern w:val="1"/>
          <w:u w:color="000000"/>
        </w:rPr>
        <w:t>(</w:t>
      </w:r>
      <w:r>
        <w:rPr>
          <w:rFonts w:ascii="Times New Roman" w:hAnsi="Times New Roman" w:cs="Times New Roman"/>
          <w:i/>
          <w:iCs/>
          <w:color w:val="000000"/>
          <w:kern w:val="1"/>
          <w:u w:color="000000"/>
        </w:rPr>
        <w:t>Demerol</w:t>
      </w:r>
      <w:r>
        <w:rPr>
          <w:rFonts w:ascii="Times New Roman" w:hAnsi="Times New Roman" w:cs="Times New Roman"/>
          <w:color w:val="000000"/>
          <w:kern w:val="1"/>
          <w:u w:color="000000"/>
        </w:rPr>
        <w:t>), che causava convulsioni e quindi è stata abbandonata. Infine c’è l’</w:t>
      </w:r>
      <w:r>
        <w:rPr>
          <w:rFonts w:ascii="Times New Roman" w:hAnsi="Times New Roman" w:cs="Times New Roman"/>
          <w:b/>
          <w:bCs/>
          <w:color w:val="000000"/>
          <w:kern w:val="1"/>
          <w:u w:color="000000"/>
        </w:rPr>
        <w:t xml:space="preserve">eroina </w:t>
      </w:r>
      <w:r>
        <w:rPr>
          <w:rFonts w:ascii="Times New Roman" w:hAnsi="Times New Roman" w:cs="Times New Roman"/>
          <w:color w:val="000000"/>
          <w:kern w:val="1"/>
          <w:u w:color="000000"/>
        </w:rPr>
        <w:t>(</w:t>
      </w:r>
      <w:r>
        <w:rPr>
          <w:rFonts w:ascii="Times New Roman" w:hAnsi="Times New Roman" w:cs="Times New Roman"/>
          <w:b/>
          <w:bCs/>
          <w:color w:val="000000"/>
          <w:kern w:val="1"/>
          <w:u w:color="000000"/>
        </w:rPr>
        <w:t>diacetilmorfina</w:t>
      </w:r>
      <w:r>
        <w:rPr>
          <w:rFonts w:ascii="Times New Roman" w:hAnsi="Times New Roman" w:cs="Times New Roman"/>
          <w:color w:val="000000"/>
          <w:kern w:val="1"/>
          <w:u w:color="000000"/>
        </w:rPr>
        <w:t xml:space="preserve">), che rispetto alla morfina attraversa meglio la barriera ematoencefalica e quindi è più rapida, ma anche questa deve essere trasformata in morfina.A questa classe appartengono anche gli </w:t>
      </w:r>
      <w:r>
        <w:rPr>
          <w:rFonts w:ascii="Times New Roman" w:hAnsi="Times New Roman" w:cs="Times New Roman"/>
          <w:b/>
          <w:bCs/>
          <w:color w:val="000000"/>
          <w:kern w:val="1"/>
          <w:u w:color="000000"/>
        </w:rPr>
        <w:t xml:space="preserve">oppioidi sintetici derivate dalle fenilpiperidine e dalle piperidine ( </w:t>
      </w:r>
      <w:r>
        <w:rPr>
          <w:rFonts w:ascii="Times New Roman" w:hAnsi="Times New Roman" w:cs="Times New Roman"/>
          <w:color w:val="000000"/>
          <w:kern w:val="1"/>
          <w:u w:color="000000"/>
        </w:rPr>
        <w:t>alla prima classe appartengono il</w:t>
      </w:r>
      <w:r>
        <w:rPr>
          <w:rFonts w:ascii="Times New Roman" w:hAnsi="Times New Roman" w:cs="Times New Roman"/>
          <w:b/>
          <w:bCs/>
          <w:color w:val="000000"/>
          <w:kern w:val="1"/>
          <w:u w:color="000000"/>
        </w:rPr>
        <w:t xml:space="preserve"> Fentanyl, Remifentanil,...), </w:t>
      </w:r>
      <w:r>
        <w:rPr>
          <w:rFonts w:ascii="Times New Roman" w:hAnsi="Times New Roman" w:cs="Times New Roman"/>
          <w:color w:val="000000"/>
          <w:kern w:val="1"/>
          <w:u w:color="000000"/>
        </w:rPr>
        <w:t xml:space="preserve">nascono per smorzare il dolore intraoperatorio vista la loro durata brevissima (10 min) sono adatti a tal funzione senza causare eccessiva depressione centrale come succederebbe si usasse la morfina.  </w:t>
      </w:r>
    </w:p>
    <w:p w14:paraId="332CBB80"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Un’ulteriore elaborazione di questi sono i derivati piperidinici che non hanno effetti importanti a livello centrale: un esempio di questi è il </w:t>
      </w:r>
      <w:r>
        <w:rPr>
          <w:rFonts w:ascii="Times New Roman" w:hAnsi="Times New Roman" w:cs="Times New Roman"/>
          <w:b/>
          <w:bCs/>
          <w:color w:val="000000"/>
          <w:kern w:val="1"/>
          <w:u w:color="000000"/>
        </w:rPr>
        <w:t xml:space="preserve">loperamide </w:t>
      </w:r>
      <w:r>
        <w:rPr>
          <w:rFonts w:ascii="Times New Roman" w:hAnsi="Times New Roman" w:cs="Times New Roman"/>
          <w:color w:val="000000"/>
          <w:kern w:val="1"/>
          <w:u w:color="000000"/>
        </w:rPr>
        <w:t>(</w:t>
      </w:r>
      <w:r>
        <w:rPr>
          <w:rFonts w:ascii="Times New Roman" w:hAnsi="Times New Roman" w:cs="Times New Roman"/>
          <w:i/>
          <w:iCs/>
          <w:color w:val="000000"/>
          <w:kern w:val="1"/>
          <w:u w:color="000000"/>
        </w:rPr>
        <w:t>Imodium</w:t>
      </w:r>
      <w:r>
        <w:rPr>
          <w:rFonts w:ascii="Times New Roman" w:hAnsi="Times New Roman" w:cs="Times New Roman"/>
          <w:color w:val="000000"/>
          <w:kern w:val="1"/>
          <w:u w:color="000000"/>
        </w:rPr>
        <w:t xml:space="preserve">), utilizzato nella terapia della diarrea profusa. </w:t>
      </w:r>
    </w:p>
    <w:p w14:paraId="5621DFCF"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w:t>
      </w:r>
    </w:p>
    <w:p w14:paraId="6C93FEE2"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C. AGONISTI PARZIALI</w:t>
      </w:r>
    </w:p>
    <w:p w14:paraId="04A61985"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Il più noto oppiaceo di questa classe è la </w:t>
      </w:r>
      <w:r>
        <w:rPr>
          <w:rFonts w:ascii="Times New Roman" w:hAnsi="Times New Roman" w:cs="Times New Roman"/>
          <w:b/>
          <w:bCs/>
          <w:color w:val="000000"/>
          <w:kern w:val="1"/>
          <w:u w:color="000000"/>
        </w:rPr>
        <w:t xml:space="preserve">buprenorfina </w:t>
      </w:r>
      <w:r>
        <w:rPr>
          <w:rFonts w:ascii="Times New Roman" w:hAnsi="Times New Roman" w:cs="Times New Roman"/>
          <w:color w:val="000000"/>
          <w:kern w:val="1"/>
          <w:u w:color="000000"/>
        </w:rPr>
        <w:t>(</w:t>
      </w:r>
      <w:r>
        <w:rPr>
          <w:rFonts w:ascii="Times New Roman" w:hAnsi="Times New Roman" w:cs="Times New Roman"/>
          <w:i/>
          <w:iCs/>
          <w:color w:val="000000"/>
          <w:kern w:val="1"/>
          <w:u w:color="000000"/>
        </w:rPr>
        <w:t>Temgesic</w:t>
      </w:r>
      <w:r>
        <w:rPr>
          <w:rFonts w:ascii="Times New Roman" w:hAnsi="Times New Roman" w:cs="Times New Roman"/>
          <w:color w:val="000000"/>
          <w:kern w:val="1"/>
          <w:u w:color="000000"/>
        </w:rPr>
        <w:t xml:space="preserve">, </w:t>
      </w:r>
      <w:r>
        <w:rPr>
          <w:rFonts w:ascii="Times New Roman" w:hAnsi="Times New Roman" w:cs="Times New Roman"/>
          <w:i/>
          <w:iCs/>
          <w:color w:val="000000"/>
          <w:kern w:val="1"/>
          <w:u w:color="000000"/>
        </w:rPr>
        <w:t>Subbutex</w:t>
      </w:r>
      <w:r>
        <w:rPr>
          <w:rFonts w:ascii="Times New Roman" w:hAnsi="Times New Roman" w:cs="Times New Roman"/>
          <w:color w:val="000000"/>
          <w:kern w:val="1"/>
          <w:u w:color="000000"/>
        </w:rPr>
        <w:t>), c.d.  per le sue  proprietà agoniste parziali a livello del recettore MOR (ad alte dosi diventa anche qui antagonista ) e antagoniste a livello del recettore KOR.</w:t>
      </w:r>
    </w:p>
    <w:p w14:paraId="732DA8B4"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39ADF3BB"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D. ANTAGONISTI</w:t>
      </w:r>
    </w:p>
    <w:p w14:paraId="616C2DF7"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più noti solo il </w:t>
      </w:r>
      <w:r>
        <w:rPr>
          <w:rFonts w:ascii="Times New Roman" w:hAnsi="Times New Roman" w:cs="Times New Roman"/>
          <w:b/>
          <w:bCs/>
          <w:color w:val="000000"/>
          <w:kern w:val="1"/>
          <w:u w:color="000000"/>
        </w:rPr>
        <w:t xml:space="preserve">naloxone </w:t>
      </w:r>
      <w:r>
        <w:rPr>
          <w:rFonts w:ascii="Times New Roman" w:hAnsi="Times New Roman" w:cs="Times New Roman"/>
          <w:color w:val="000000"/>
          <w:kern w:val="1"/>
          <w:u w:color="000000"/>
        </w:rPr>
        <w:t>(</w:t>
      </w:r>
      <w:r>
        <w:rPr>
          <w:rFonts w:ascii="Times New Roman" w:hAnsi="Times New Roman" w:cs="Times New Roman"/>
          <w:i/>
          <w:iCs/>
          <w:color w:val="000000"/>
          <w:kern w:val="1"/>
          <w:u w:color="000000"/>
        </w:rPr>
        <w:t>Narcan</w:t>
      </w:r>
      <w:r>
        <w:rPr>
          <w:rFonts w:ascii="Times New Roman" w:hAnsi="Times New Roman" w:cs="Times New Roman"/>
          <w:color w:val="000000"/>
          <w:kern w:val="1"/>
          <w:u w:color="000000"/>
        </w:rPr>
        <w:t xml:space="preserve">), il </w:t>
      </w:r>
      <w:r>
        <w:rPr>
          <w:rFonts w:ascii="Times New Roman" w:hAnsi="Times New Roman" w:cs="Times New Roman"/>
          <w:b/>
          <w:bCs/>
          <w:color w:val="000000"/>
          <w:kern w:val="1"/>
          <w:u w:color="000000"/>
        </w:rPr>
        <w:t xml:space="preserve">naltrexone </w:t>
      </w:r>
      <w:r>
        <w:rPr>
          <w:rFonts w:ascii="Times New Roman" w:hAnsi="Times New Roman" w:cs="Times New Roman"/>
          <w:color w:val="000000"/>
          <w:kern w:val="1"/>
          <w:u w:color="000000"/>
        </w:rPr>
        <w:t xml:space="preserve">e il </w:t>
      </w:r>
      <w:r>
        <w:rPr>
          <w:rFonts w:ascii="Times New Roman" w:hAnsi="Times New Roman" w:cs="Times New Roman"/>
          <w:b/>
          <w:bCs/>
          <w:color w:val="000000"/>
          <w:kern w:val="1"/>
          <w:u w:color="000000"/>
        </w:rPr>
        <w:t>metilnaltrexone</w:t>
      </w:r>
      <w:r>
        <w:rPr>
          <w:rFonts w:ascii="Times New Roman" w:hAnsi="Times New Roman" w:cs="Times New Roman"/>
          <w:color w:val="000000"/>
          <w:kern w:val="1"/>
          <w:u w:color="000000"/>
        </w:rPr>
        <w:t>. Non sono  analgesici.</w:t>
      </w:r>
    </w:p>
    <w:p w14:paraId="0E2C3F31"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5280E1D6"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i/>
          <w:iCs/>
          <w:color w:val="000000"/>
          <w:kern w:val="1"/>
          <w:u w:val="single" w:color="000000"/>
        </w:rPr>
      </w:pPr>
      <w:r>
        <w:rPr>
          <w:rFonts w:ascii="Times New Roman" w:hAnsi="Times New Roman" w:cs="Times New Roman"/>
          <w:i/>
          <w:iCs/>
          <w:color w:val="000000"/>
          <w:kern w:val="1"/>
          <w:u w:val="single" w:color="000000"/>
        </w:rPr>
        <w:t>FARMACOCINETICA</w:t>
      </w:r>
    </w:p>
    <w:p w14:paraId="3564C0EF"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MORFINA</w:t>
      </w:r>
    </w:p>
    <w:p w14:paraId="754A63C4"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i/>
          <w:iCs/>
          <w:color w:val="000000"/>
          <w:kern w:val="1"/>
          <w:u w:color="000000"/>
        </w:rPr>
        <w:t xml:space="preserve"> Somministrazione</w:t>
      </w:r>
      <w:r>
        <w:rPr>
          <w:rFonts w:ascii="Times New Roman" w:hAnsi="Times New Roman" w:cs="Times New Roman"/>
          <w:color w:val="000000"/>
          <w:kern w:val="1"/>
          <w:u w:color="000000"/>
        </w:rPr>
        <w:t xml:space="preserve">: avviene per via parenterale (cioè per vie diverse dall’assorbimento intestinale), perché somministrandola per bocca subisce l’effetto di primo passaggio epatico e quindi non si sa quanta ne arriva attiva in circolo (le dosi date per os sono comunque molto più alte di quelle date per via parenterale). </w:t>
      </w:r>
    </w:p>
    <w:p w14:paraId="41E25954"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b/>
          <w:bCs/>
          <w:color w:val="000000"/>
          <w:kern w:val="1"/>
          <w:u w:color="000000"/>
        </w:rPr>
        <w:t xml:space="preserve"> </w:t>
      </w:r>
      <w:r>
        <w:rPr>
          <w:rFonts w:ascii="Times New Roman" w:hAnsi="Times New Roman" w:cs="Times New Roman"/>
          <w:i/>
          <w:iCs/>
          <w:color w:val="000000"/>
          <w:kern w:val="1"/>
          <w:u w:color="000000"/>
        </w:rPr>
        <w:t>Legame alle proteine e metabolismo</w:t>
      </w:r>
      <w:r>
        <w:rPr>
          <w:rFonts w:ascii="Times New Roman" w:hAnsi="Times New Roman" w:cs="Times New Roman"/>
          <w:color w:val="000000"/>
          <w:kern w:val="1"/>
          <w:u w:color="000000"/>
        </w:rPr>
        <w:t xml:space="preserve">: la morfina è poco legata alle proteine plasmatiche e viene metabolizzata per glucuronazione creando un metabolita ancora attivo </w:t>
      </w:r>
    </w:p>
    <w:p w14:paraId="2389C090"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color w:val="000000"/>
          <w:kern w:val="1"/>
          <w:u w:color="000000"/>
        </w:rPr>
        <w:t xml:space="preserve"> </w:t>
      </w:r>
      <w:r>
        <w:rPr>
          <w:rFonts w:ascii="Times New Roman" w:hAnsi="Times New Roman" w:cs="Times New Roman"/>
          <w:i/>
          <w:iCs/>
          <w:color w:val="000000"/>
          <w:kern w:val="1"/>
          <w:u w:color="000000"/>
        </w:rPr>
        <w:t>Escrezione</w:t>
      </w:r>
      <w:r>
        <w:rPr>
          <w:rFonts w:ascii="Times New Roman" w:hAnsi="Times New Roman" w:cs="Times New Roman"/>
          <w:color w:val="000000"/>
          <w:kern w:val="1"/>
          <w:u w:color="000000"/>
        </w:rPr>
        <w:t xml:space="preserve">: avviene per via renale. </w:t>
      </w:r>
    </w:p>
    <w:p w14:paraId="76AD0E01"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i/>
          <w:iCs/>
          <w:color w:val="000000"/>
          <w:kern w:val="1"/>
          <w:u w:color="000000"/>
        </w:rPr>
        <w:t xml:space="preserve"> Emivita</w:t>
      </w:r>
      <w:r>
        <w:rPr>
          <w:rFonts w:ascii="Times New Roman" w:hAnsi="Times New Roman" w:cs="Times New Roman"/>
          <w:color w:val="000000"/>
          <w:kern w:val="1"/>
          <w:u w:color="000000"/>
        </w:rPr>
        <w:t xml:space="preserve">: è di circa 2 ore, anche se l’effetto sul recettore è un po’ più lungo (si danno 4 somministrazioni di morfina al giorno per coprire le 24 h). </w:t>
      </w:r>
    </w:p>
    <w:p w14:paraId="67FF3752"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44FA217A"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CODEINA</w:t>
      </w:r>
    </w:p>
    <w:p w14:paraId="4AE3133F"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È un profarmaco in quanto prima di agire va demetilata, viene metabolizzata ad opera del citocromo 2D6, poco rappresentato a livello epatico, che comunque è espresso in maniera soggettiva. Questo è un problema per la codeina perché ci vuole un po’ di tempo prima che si attivi, e in certi pazienti non funziona perché non viene attivata a sufficienza. Essa inoltre viene utilizzato come calmante della tosse.</w:t>
      </w:r>
    </w:p>
    <w:p w14:paraId="04662E22"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5F048473"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 xml:space="preserve"> METADONE</w:t>
      </w:r>
    </w:p>
    <w:p w14:paraId="4B5A0F29"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Il metadone ha una cinetica diversa e si somministra per os (sciroppo), esiste anche in fiale ma si usa raramente. Si lega molto alle proteine plasmatiche ed è metabolizzato lentamente, quindi ha un’emivita più lunga (12-40 h), questo è il motivo per cui è stato scelto come terapia sostitutiva nei tossicodipendenti. Il metadone fino a un po’ di tempo fa era somministrabile solo ai tossicodipendenti, e non veniva dato ai pazienti che soffrivano di dolore da massa tumorale (a meno che non si dichiarassero tossicodipendenti). </w:t>
      </w:r>
    </w:p>
    <w:p w14:paraId="59047A80"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1BDC5BD7"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OSSICODONE</w:t>
      </w:r>
    </w:p>
    <w:p w14:paraId="6FBC0AB0"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L’ossicodone si somministra bene per bocca, è simile alla morfina, viene metabolizzato dando un metabolita parzialmente attivo. Ha un’emivita di circa 2 ore, oggi si usano compresse a rilascio lento. </w:t>
      </w:r>
    </w:p>
    <w:p w14:paraId="1BF2FC00"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53BA3B6E"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 xml:space="preserve"> TRAMADOLO e TAPENTADOLO</w:t>
      </w:r>
    </w:p>
    <w:p w14:paraId="2A86C3FA"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Il tramadolo è un profarmaco come la codeina, deve essere trasformato in un prodotto demetilato dal citocromo 2D6 (quindi anche qui funziona su alcuni pazienti e su altri no). L’emivita è circa 6 ore. Inibisce il reuptake di noradrenalina e serotonina. </w:t>
      </w:r>
    </w:p>
    <w:p w14:paraId="0F191F92"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Il tapentadolo è simile al tramadolo ma, come già detto, inibisce solo la ricaptazione della noradrenalina. </w:t>
      </w:r>
    </w:p>
    <w:p w14:paraId="51DCDE08"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213EC960"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 xml:space="preserve">DERIVATI DELLE FENILPIPERIDINE </w:t>
      </w:r>
    </w:p>
    <w:p w14:paraId="00C03402"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Il fentanyl ha un effetto rapido, passa molto velocemente la barriera ematoencefalica (5 min). L’effetto è breve ma l’emivita è relativamente lunga perché richiede metabolizzazione. Oggi si usa di più il remifentanyl, perché agisce in 1 – 1,5 minuti e viene metabolizzato dalle esterasi plasmatiche, con un’emivita di 8-20 minuti. Oggi si usa anche come cerotto, che è molto comodo per certi pazienti (soprattutto quelli con tumore) ma può dare origine a dei sovradosaggi perché il paziente, soprattutto nelle fasi finali del tumore, può avvertire comunque dolore.</w:t>
      </w:r>
    </w:p>
    <w:p w14:paraId="6897D2D1"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237F8E92"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BUPRENORFINA</w:t>
      </w:r>
    </w:p>
    <w:p w14:paraId="6F8D3288"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La bruprenorfina è un agonista parziale sui recettori MOR, ma non si è ancora ben capito che azione abbia sugli altri recettori. È potente, si usa quindi a dosi basse, se si usa come analgesico si somministra per via sublinguale (l’assorbimento è molto rapido). Alzando un po’ la dose si saturano i sistemi e quindi si passa da una cinetica di primo ordine a una cinetica di ordine zero: questo spiega perché la bruprenorfina si possa usare nei tossicodipendenti, in cui la si somministra in dosi altissime che vengono metabolizzate lentamente e si dissociano lentamente dal recettore, per cui l’effetto dura a lungo. </w:t>
      </w:r>
    </w:p>
    <w:p w14:paraId="16D86DCA"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07F8A4E5"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NALOXONE, NALTREXONE, METILNATREXONE</w:t>
      </w:r>
      <w:r>
        <w:rPr>
          <w:rFonts w:ascii="Times New Roman" w:hAnsi="Times New Roman" w:cs="Times New Roman"/>
          <w:color w:val="000000"/>
          <w:kern w:val="1"/>
          <w:u w:color="000000"/>
        </w:rPr>
        <w:t xml:space="preserve"> </w:t>
      </w:r>
    </w:p>
    <w:p w14:paraId="68DA95BE"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color w:val="000000"/>
          <w:kern w:val="1"/>
          <w:u w:color="000000"/>
        </w:rPr>
        <w:t xml:space="preserve"> Il N</w:t>
      </w:r>
      <w:r>
        <w:rPr>
          <w:rFonts w:ascii="Times New Roman" w:hAnsi="Times New Roman" w:cs="Times New Roman"/>
          <w:i/>
          <w:iCs/>
          <w:color w:val="000000"/>
          <w:kern w:val="1"/>
          <w:u w:color="000000"/>
        </w:rPr>
        <w:t>aloxone</w:t>
      </w:r>
      <w:r>
        <w:rPr>
          <w:rFonts w:ascii="Times New Roman" w:hAnsi="Times New Roman" w:cs="Times New Roman"/>
          <w:color w:val="000000"/>
          <w:kern w:val="1"/>
          <w:u w:color="000000"/>
        </w:rPr>
        <w:t xml:space="preserve"> (</w:t>
      </w:r>
      <w:r>
        <w:rPr>
          <w:rFonts w:ascii="Times New Roman" w:hAnsi="Times New Roman" w:cs="Times New Roman"/>
          <w:i/>
          <w:iCs/>
          <w:color w:val="000000"/>
          <w:kern w:val="1"/>
          <w:u w:color="000000"/>
        </w:rPr>
        <w:t>Narcan</w:t>
      </w:r>
      <w:r>
        <w:rPr>
          <w:rFonts w:ascii="Times New Roman" w:hAnsi="Times New Roman" w:cs="Times New Roman"/>
          <w:color w:val="000000"/>
          <w:kern w:val="1"/>
          <w:u w:color="000000"/>
        </w:rPr>
        <w:t xml:space="preserve">) va somministrato solo per via parenterale, si usa in caso di sovradosaggio acuto da oppiacei come antidoto perché interrompe nel giro di qualche minuto l’effetto degli agonisti: viene somministrato ai tossicodipendenti ma anche ai pazienti che hanno subito errori di prescrizione. La durata però è di circa 1 ora, quindi bisogna assumerne parecchie dosi. </w:t>
      </w:r>
    </w:p>
    <w:p w14:paraId="24AF8ED7"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color w:val="000000"/>
          <w:kern w:val="1"/>
          <w:u w:color="000000"/>
        </w:rPr>
        <w:t xml:space="preserve"> Il Naltrexone ha un’emivita molto più lunga ma non lo si può usare nelle intossicazioni acute perché non funziona come antidoto, serve soprattutto nei tossicodipendenti per mantenere una disassuefazione già ottenuta: ad esempio, se un tossicodipendente in trattamento con naltrexone assumesse eroina, questa non funzionerebbe perché il naltrexone occupa tutti i recettori. </w:t>
      </w:r>
    </w:p>
    <w:p w14:paraId="7E078865"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Helvetica" w:hAnsi="Helvetica" w:cs="Helvetica"/>
          <w:color w:val="000000"/>
          <w:kern w:val="1"/>
          <w:u w:color="000000"/>
        </w:rPr>
        <w:t></w:t>
      </w:r>
      <w:r>
        <w:rPr>
          <w:rFonts w:ascii="Times New Roman" w:hAnsi="Times New Roman" w:cs="Times New Roman"/>
          <w:color w:val="000000"/>
          <w:kern w:val="1"/>
          <w:u w:color="000000"/>
        </w:rPr>
        <w:t xml:space="preserve"> Il Metilnaltrexone viene usato per os, anche se si assorbe pochissimo e a fatica: serve per contrastare la stipsi nei trattamenti cronici da oppioidi.</w:t>
      </w:r>
    </w:p>
    <w:p w14:paraId="02089709"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w:t>
      </w:r>
    </w:p>
    <w:p w14:paraId="1E96EFFD"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color w:val="000000"/>
          <w:kern w:val="1"/>
          <w:u w:color="000000"/>
        </w:rPr>
      </w:pPr>
    </w:p>
    <w:p w14:paraId="1F818DD6"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482B1BD0"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i/>
          <w:iCs/>
          <w:color w:val="000000"/>
          <w:kern w:val="1"/>
          <w:u w:val="single" w:color="000000"/>
        </w:rPr>
      </w:pPr>
    </w:p>
    <w:p w14:paraId="38D6E8EF"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i/>
          <w:iCs/>
          <w:color w:val="000000"/>
          <w:kern w:val="1"/>
          <w:u w:val="single" w:color="000000"/>
        </w:rPr>
      </w:pPr>
      <w:r>
        <w:rPr>
          <w:rFonts w:ascii="Times New Roman" w:hAnsi="Times New Roman" w:cs="Times New Roman"/>
          <w:i/>
          <w:iCs/>
          <w:color w:val="000000"/>
          <w:kern w:val="1"/>
          <w:u w:val="single" w:color="000000"/>
        </w:rPr>
        <w:t>EFFETTI INDESIDERATI</w:t>
      </w:r>
    </w:p>
    <w:p w14:paraId="27B2E1A8"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1-</w:t>
      </w:r>
      <w:r>
        <w:rPr>
          <w:rFonts w:ascii="Times New Roman" w:hAnsi="Times New Roman" w:cs="Times New Roman"/>
          <w:i/>
          <w:iCs/>
          <w:color w:val="000000"/>
          <w:kern w:val="1"/>
          <w:u w:color="000000"/>
        </w:rPr>
        <w:t xml:space="preserve"> DEPRESSIONE RESPIRATORIA</w:t>
      </w:r>
      <w:r>
        <w:rPr>
          <w:rFonts w:ascii="Times New Roman" w:hAnsi="Times New Roman" w:cs="Times New Roman"/>
          <w:color w:val="000000"/>
          <w:kern w:val="1"/>
          <w:u w:color="000000"/>
        </w:rPr>
        <w:t>: è potenzialmente il più serio degli effetti prodotti dagli oppioidi ed è uno dei motivi che ha determinato un importante freno all'uso di tali farmaci su basi non sempre giustificate perchè la sua prevalenza nell'assunzione cronica è dell'1% e spesso si accompagna a fattori prevedibili come la somministrazione di una dose eccessiva, accumulo del farmaco per ridotta funzionalità renale o disidratazione, concomitanti patologie polmonari o l'uso concomitante di farmaci depressivi a livello SNC. E' conseguente all'occupazione dei chemocettori a livello bulbare con diminuzione della sensibilità allo stimolo ipercapnico</w:t>
      </w:r>
    </w:p>
    <w:p w14:paraId="1487B2CA"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La depressione respiratoria risponde alla somministrazione di naloxone come antidoto.</w:t>
      </w:r>
    </w:p>
    <w:p w14:paraId="227D04B1"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34E2B12C"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b/>
          <w:bCs/>
          <w:color w:val="000000"/>
          <w:kern w:val="1"/>
          <w:u w:color="000000"/>
        </w:rPr>
        <w:t>2-</w:t>
      </w:r>
      <w:r>
        <w:rPr>
          <w:rFonts w:ascii="Times New Roman" w:hAnsi="Times New Roman" w:cs="Times New Roman"/>
          <w:i/>
          <w:iCs/>
          <w:color w:val="000000"/>
          <w:kern w:val="1"/>
          <w:u w:color="000000"/>
        </w:rPr>
        <w:t>SEDAZIONE</w:t>
      </w:r>
      <w:r>
        <w:rPr>
          <w:rFonts w:ascii="Times New Roman" w:hAnsi="Times New Roman" w:cs="Times New Roman"/>
          <w:color w:val="000000"/>
          <w:kern w:val="1"/>
          <w:u w:color="000000"/>
        </w:rPr>
        <w:t>: ha un'incidenza stimata fra il 10-20% dei casi e si presenta frequentemente agli inizi del trattamento. Si associa in genere a sonnolenza e confusione ma tende a risolversi spontaneamente in pochi giorni per il sopraggiungere della tolleranza.Eziopatogeneticamente sembra collegata all'attività anticolinergica degli oppioidi.</w:t>
      </w:r>
    </w:p>
    <w:p w14:paraId="3129C60E"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77B3AAE4" w14:textId="54538718" w:rsidR="00707999" w:rsidRDefault="00707999" w:rsidP="00707999">
      <w:pPr>
        <w:widowControl w:val="0"/>
        <w:autoSpaceDE w:val="0"/>
        <w:autoSpaceDN w:val="0"/>
        <w:adjustRightInd w:val="0"/>
        <w:spacing w:line="360" w:lineRule="auto"/>
        <w:ind w:right="113"/>
        <w:rPr>
          <w:rFonts w:ascii="Times New Roman" w:hAnsi="Times New Roman" w:cs="Times New Roman"/>
          <w:color w:val="000000"/>
          <w:kern w:val="1"/>
          <w:u w:color="000000"/>
        </w:rPr>
      </w:pPr>
      <w:r>
        <w:rPr>
          <w:rFonts w:ascii="Times New Roman" w:hAnsi="Times New Roman" w:cs="Times New Roman"/>
          <w:color w:val="000000"/>
          <w:kern w:val="1"/>
          <w:u w:color="000000"/>
        </w:rPr>
        <w:t>3-</w:t>
      </w:r>
      <w:r>
        <w:rPr>
          <w:rFonts w:ascii="Times New Roman" w:hAnsi="Times New Roman" w:cs="Times New Roman"/>
          <w:i/>
          <w:iCs/>
          <w:color w:val="000000"/>
          <w:kern w:val="1"/>
          <w:u w:color="000000"/>
        </w:rPr>
        <w:t>NAUSEA e VOMITO</w:t>
      </w:r>
      <w:r>
        <w:rPr>
          <w:rFonts w:ascii="Times New Roman" w:hAnsi="Times New Roman" w:cs="Times New Roman"/>
          <w:color w:val="000000"/>
          <w:kern w:val="1"/>
          <w:u w:color="000000"/>
        </w:rPr>
        <w:t xml:space="preserve">: con incidenza fra il 10- 40% in base all'oppioide utilizzato e allo stadio della malattia oncologica se </w:t>
      </w:r>
      <w:r w:rsidR="00AC4F69">
        <w:rPr>
          <w:rFonts w:ascii="Times New Roman" w:hAnsi="Times New Roman" w:cs="Times New Roman"/>
          <w:color w:val="000000"/>
          <w:kern w:val="1"/>
          <w:u w:color="000000"/>
        </w:rPr>
        <w:t>si somministra per tal motivo. F</w:t>
      </w:r>
      <w:r>
        <w:rPr>
          <w:rFonts w:ascii="Times New Roman" w:hAnsi="Times New Roman" w:cs="Times New Roman"/>
          <w:color w:val="000000"/>
          <w:kern w:val="1"/>
          <w:u w:color="000000"/>
        </w:rPr>
        <w:t>requenti soprattutto all’inizio della terapia, perché il centro del vomito si trova in una zona del cervello non protetta dalla barriera ematoencefalica e per stasi gastrica. Per ridurre quest’ultimo effetto si fanno somministrazioni molto graduali dell’oppiaceo, partendo da dosi molto basse, in modo che il centro del vomito si abitui.</w:t>
      </w:r>
    </w:p>
    <w:p w14:paraId="42AFD8BA" w14:textId="5070EDB2"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5-</w:t>
      </w:r>
      <w:r>
        <w:rPr>
          <w:rFonts w:ascii="Times New Roman" w:hAnsi="Times New Roman" w:cs="Times New Roman"/>
          <w:i/>
          <w:iCs/>
          <w:color w:val="000000"/>
          <w:kern w:val="1"/>
          <w:u w:color="000000"/>
        </w:rPr>
        <w:t>ALTERAZIONE DELLA MOTILITA' GASTROINTESTINALE</w:t>
      </w:r>
      <w:r>
        <w:rPr>
          <w:rFonts w:ascii="Times New Roman" w:hAnsi="Times New Roman" w:cs="Times New Roman"/>
          <w:color w:val="000000"/>
          <w:kern w:val="1"/>
          <w:u w:color="000000"/>
        </w:rPr>
        <w:t xml:space="preserve"> con stipsi (perché il  plesso mioenterico è pieno di recettori MOR) e blo</w:t>
      </w:r>
      <w:r w:rsidR="007A70FE">
        <w:rPr>
          <w:rFonts w:ascii="Times New Roman" w:hAnsi="Times New Roman" w:cs="Times New Roman"/>
          <w:color w:val="000000"/>
          <w:kern w:val="1"/>
          <w:u w:color="000000"/>
        </w:rPr>
        <w:t>cco della peristalsi propulsiva.</w:t>
      </w:r>
    </w:p>
    <w:p w14:paraId="175B9A30"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6F1A209F"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6-</w:t>
      </w:r>
      <w:r>
        <w:rPr>
          <w:rFonts w:ascii="Times New Roman" w:hAnsi="Times New Roman" w:cs="Times New Roman"/>
          <w:i/>
          <w:iCs/>
          <w:color w:val="000000"/>
          <w:kern w:val="1"/>
          <w:u w:color="000000"/>
        </w:rPr>
        <w:t>RALLENTAMENTO DELLO SVUOTAMENTO VESCICALE</w:t>
      </w:r>
      <w:r>
        <w:rPr>
          <w:rFonts w:ascii="Times New Roman" w:hAnsi="Times New Roman" w:cs="Times New Roman"/>
          <w:b/>
          <w:bCs/>
          <w:i/>
          <w:iCs/>
          <w:color w:val="000000"/>
          <w:kern w:val="1"/>
          <w:u w:color="000000"/>
        </w:rPr>
        <w:t xml:space="preserve"> </w:t>
      </w:r>
      <w:r>
        <w:rPr>
          <w:rFonts w:ascii="Times New Roman" w:hAnsi="Times New Roman" w:cs="Times New Roman"/>
          <w:color w:val="000000"/>
          <w:kern w:val="1"/>
          <w:u w:color="000000"/>
        </w:rPr>
        <w:t>(attenzione al trattamento di pazienti con patologie come il carcinoma prostatico).</w:t>
      </w:r>
    </w:p>
    <w:p w14:paraId="3036D2B8"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586277C9" w14:textId="423EA7EC"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b/>
          <w:bCs/>
          <w:color w:val="000000"/>
          <w:kern w:val="1"/>
          <w:u w:color="000000"/>
        </w:rPr>
        <w:t>7-</w:t>
      </w:r>
      <w:r>
        <w:rPr>
          <w:rFonts w:ascii="Times New Roman" w:hAnsi="Times New Roman" w:cs="Times New Roman"/>
          <w:i/>
          <w:iCs/>
          <w:color w:val="000000"/>
          <w:kern w:val="1"/>
          <w:u w:color="000000"/>
        </w:rPr>
        <w:t>ALTERAZIONE DELLA PRODUZIONE E DEL RILASCIO ORMONALE DEL SISTEMA IPOTALAMO-IPOFISARIO</w:t>
      </w:r>
      <w:r>
        <w:rPr>
          <w:rFonts w:ascii="Times New Roman" w:hAnsi="Times New Roman" w:cs="Times New Roman"/>
          <w:b/>
          <w:bCs/>
          <w:i/>
          <w:iCs/>
          <w:color w:val="000000"/>
          <w:kern w:val="1"/>
          <w:u w:color="000000"/>
        </w:rPr>
        <w:t xml:space="preserve"> </w:t>
      </w:r>
      <w:r>
        <w:rPr>
          <w:rFonts w:ascii="Times New Roman" w:hAnsi="Times New Roman" w:cs="Times New Roman"/>
          <w:i/>
          <w:iCs/>
          <w:color w:val="000000"/>
          <w:kern w:val="1"/>
          <w:u w:color="000000"/>
        </w:rPr>
        <w:t>(CRH e GnRH)</w:t>
      </w:r>
      <w:r>
        <w:rPr>
          <w:rFonts w:ascii="Times New Roman" w:hAnsi="Times New Roman" w:cs="Times New Roman"/>
          <w:color w:val="000000"/>
          <w:kern w:val="1"/>
          <w:u w:color="000000"/>
        </w:rPr>
        <w:t xml:space="preserve"> tale da coniare il termine “endocrinopatia da oppioidi”. Questo fenomeno si presenta</w:t>
      </w:r>
      <w:r w:rsidR="007A70FE">
        <w:rPr>
          <w:rFonts w:ascii="Times New Roman" w:hAnsi="Times New Roman" w:cs="Times New Roman"/>
          <w:color w:val="000000"/>
          <w:kern w:val="1"/>
          <w:u w:color="000000"/>
        </w:rPr>
        <w:t xml:space="preserve"> </w:t>
      </w:r>
      <w:r>
        <w:rPr>
          <w:rFonts w:ascii="Times New Roman" w:hAnsi="Times New Roman" w:cs="Times New Roman"/>
          <w:color w:val="000000"/>
          <w:kern w:val="1"/>
          <w:u w:color="000000"/>
        </w:rPr>
        <w:t>però in modo diseguale fra i soggetti trattati con risposte fortemente individuali.</w:t>
      </w:r>
    </w:p>
    <w:p w14:paraId="78BCE2B8"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549A35F5"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8- </w:t>
      </w:r>
      <w:r>
        <w:rPr>
          <w:rFonts w:ascii="Times New Roman" w:hAnsi="Times New Roman" w:cs="Times New Roman"/>
          <w:i/>
          <w:iCs/>
          <w:color w:val="000000"/>
          <w:kern w:val="1"/>
          <w:u w:color="000000"/>
        </w:rPr>
        <w:t xml:space="preserve">RIDUZIONE DEL SISTEMA IMMUNITARIO </w:t>
      </w:r>
      <w:r>
        <w:rPr>
          <w:rFonts w:ascii="Times New Roman" w:hAnsi="Times New Roman" w:cs="Times New Roman"/>
          <w:color w:val="000000"/>
          <w:kern w:val="1"/>
          <w:u w:color="000000"/>
        </w:rPr>
        <w:t>questo perchè a livello periferico i MOR si trovano in molte cellule implicate nelle reazioni infiammatorie ed immunitarie per esempio la morfina legandosi ai suoi recettori inibisce la sintesi dell'interleuchina 2  così il Fentanyl, al contrario la buprenorfina sembra non essere coinvolta in tal meccanismo.</w:t>
      </w:r>
    </w:p>
    <w:p w14:paraId="3B14CCF9"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2808458C"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i/>
          <w:iCs/>
          <w:color w:val="000000"/>
          <w:kern w:val="1"/>
          <w:u w:val="single" w:color="000000"/>
        </w:rPr>
      </w:pPr>
      <w:r>
        <w:rPr>
          <w:rFonts w:ascii="Times New Roman" w:hAnsi="Times New Roman" w:cs="Times New Roman"/>
          <w:color w:val="000000"/>
          <w:kern w:val="1"/>
          <w:u w:val="single" w:color="000000"/>
        </w:rPr>
        <w:t>ANALGESIA INDOTTA DA OPPIOIDI</w:t>
      </w:r>
    </w:p>
    <w:p w14:paraId="6060E493" w14:textId="77777777" w:rsidR="00707999" w:rsidRDefault="00707999" w:rsidP="00707999">
      <w:pPr>
        <w:widowControl w:val="0"/>
        <w:autoSpaceDE w:val="0"/>
        <w:autoSpaceDN w:val="0"/>
        <w:adjustRightInd w:val="0"/>
        <w:spacing w:line="360" w:lineRule="auto"/>
        <w:ind w:right="113"/>
        <w:rPr>
          <w:rFonts w:ascii="Times New Roman" w:hAnsi="Times New Roman" w:cs="Times New Roman"/>
          <w:color w:val="000000"/>
          <w:kern w:val="1"/>
          <w:u w:color="000000"/>
        </w:rPr>
      </w:pPr>
      <w:r>
        <w:rPr>
          <w:rFonts w:ascii="Times New Roman" w:hAnsi="Times New Roman" w:cs="Times New Roman"/>
          <w:color w:val="000000"/>
          <w:kern w:val="1"/>
          <w:u w:color="000000"/>
        </w:rPr>
        <w:t>Il dolore è un esperienza soggettiva e la sua misurazione riflette la soggettività di giudizio della persona sofferente, per una misurazione più appropriata dell'effetto analgesico di chi sta assumendo oppiacei consiste nel fornire al malato uno strumento idoneo a valutare il più rilevante dei parametri inerenti il dolore: la sua intensità. Attualmente la clinica tende ad utilizzare una scala numerica da 0 (nessun dolore) a 10 (dolore massimo). L'intensità del dolore dovrebbe essere valutata ad ogni visita cosìcche diventi facile valutare la differenza fra il valore basale ed i valori successivi e si può distinguere una buona da una cattiva risposta al trattamento. Su tali premesse sono stati quantificati i soggetti RESPONDERS (R) e NON-RESPONDERS (NR)per l'effetto analgesico in base al doppio criterio: i soggetti responders agli analgesici oppioidi ottengono una riduzione della ID almeno del 30% e punteggio finale sul loro dolore minore di 4, relativamente alle variazioni di dose è stato applicato l'</w:t>
      </w:r>
      <w:r>
        <w:rPr>
          <w:rFonts w:ascii="Times New Roman" w:hAnsi="Times New Roman" w:cs="Times New Roman"/>
          <w:i/>
          <w:iCs/>
          <w:color w:val="000000"/>
          <w:kern w:val="1"/>
          <w:u w:color="000000"/>
        </w:rPr>
        <w:t>Opioid Escalation Index</w:t>
      </w:r>
      <w:r>
        <w:rPr>
          <w:rFonts w:ascii="Times New Roman" w:hAnsi="Times New Roman" w:cs="Times New Roman"/>
          <w:color w:val="000000"/>
          <w:kern w:val="1"/>
          <w:u w:color="000000"/>
        </w:rPr>
        <w:t xml:space="preserve"> % per cui la risposta è positiva se l'aumento medio giornaliero della dose, in un determinato periodo, non supera il 5% rispetto alla dose iniziale. I pazienti che non rientrano in questi valori sono considerati NR o per l'effetto analgesico o per la dose escalation o per entrambi: i risultati indicano che i pazienti con doppia risposta positiva sono il 56% del campione; quelli con risposta positiva per l'analgesia ma negativa per l'aumento di dose sono il 10%; quelli con analgesia insufficiente senza aumento di dose sono il 15% e quelli con doppia risposta negativa il 19%, per quest'ultimi l'unica soluzione è l'abbandono della terapia con oppioidi e la ricerca di scelte alternative quali il ricorso a farmaci non oppioidi o a tecniche interventistiche non farmacologiche.</w:t>
      </w:r>
    </w:p>
    <w:p w14:paraId="002DB7A5"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74EAD90E"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7095DD0E"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i/>
          <w:iCs/>
          <w:color w:val="000000"/>
          <w:kern w:val="1"/>
          <w:u w:val="single" w:color="000000"/>
        </w:rPr>
      </w:pPr>
      <w:r>
        <w:rPr>
          <w:rFonts w:ascii="Times New Roman" w:hAnsi="Times New Roman" w:cs="Times New Roman"/>
          <w:i/>
          <w:iCs/>
          <w:color w:val="000000"/>
          <w:kern w:val="1"/>
          <w:u w:val="single" w:color="000000"/>
        </w:rPr>
        <w:t>LA PERDITA DELL'ANALGESIA</w:t>
      </w:r>
    </w:p>
    <w:p w14:paraId="404E4AC3"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Gli oppioidi, quando utilizzati per periodi prolungati, determinano delle risposte di adattamento da parte dell'organismo tra i quali la </w:t>
      </w:r>
      <w:r>
        <w:rPr>
          <w:rFonts w:ascii="Times New Roman" w:hAnsi="Times New Roman" w:cs="Times New Roman"/>
          <w:i/>
          <w:iCs/>
          <w:color w:val="000000"/>
          <w:kern w:val="1"/>
          <w:u w:color="000000"/>
        </w:rPr>
        <w:t xml:space="preserve">tolleranza </w:t>
      </w:r>
      <w:r>
        <w:rPr>
          <w:rFonts w:ascii="Times New Roman" w:hAnsi="Times New Roman" w:cs="Times New Roman"/>
          <w:color w:val="000000"/>
          <w:kern w:val="1"/>
          <w:u w:color="000000"/>
        </w:rPr>
        <w:t>rappresenta il meccanismo adattativo più frequentemente coinvolto. Man mano che la tolleranza s'instaura gli effetti prodotti dagli oppioidi, analgesia,ed altri effetti si riducono fino a scomparire, per tal motivo la tolleranza è stata definita come “ una richiesta di dosi di farmaco per ottenere l'effetto desiderato”.</w:t>
      </w:r>
    </w:p>
    <w:p w14:paraId="1696EB3E"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Il motivo di fondo è che gli oppioidi causano delle alterazioni importanti, prevalentemente di tipo inibitorio,nel funzionamento dei neuroni, fra cui la riduzione degli scambi ionici transmenmbranari e della depolarizzazione della cellula, per i neuroni, che svolgono la loro funzione in una continua alternanza fra stato di riposo ed eccitazione, questo “congelamento”è un importante limitazione funzionale.I meccanismi adattivi sembrano orientati a ridurre questo effetto rimuovendo in parte la causa, cioè l'azione inibitoria continua indotta dagli oppioidi.</w:t>
      </w:r>
    </w:p>
    <w:p w14:paraId="36CB592E"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Diverse sono le opzioni per affrontare il problema della perdita di analgesia:</w:t>
      </w:r>
    </w:p>
    <w:p w14:paraId="32290145" w14:textId="77777777" w:rsidR="00707999" w:rsidRDefault="00707999" w:rsidP="00707999">
      <w:pPr>
        <w:widowControl w:val="0"/>
        <w:numPr>
          <w:ilvl w:val="0"/>
          <w:numId w:val="4"/>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1. </w:t>
      </w:r>
      <w:r>
        <w:rPr>
          <w:rFonts w:ascii="Times New Roman" w:hAnsi="Times New Roman" w:cs="Times New Roman"/>
          <w:i/>
          <w:iCs/>
          <w:color w:val="000000"/>
          <w:kern w:val="1"/>
          <w:u w:color="000000"/>
        </w:rPr>
        <w:t>AUMENTO DELLA DOSE DELL'OPPIOIDE: t</w:t>
      </w:r>
      <w:r>
        <w:rPr>
          <w:rFonts w:ascii="Times New Roman" w:hAnsi="Times New Roman" w:cs="Times New Roman"/>
          <w:color w:val="000000"/>
          <w:kern w:val="1"/>
          <w:u w:color="000000"/>
        </w:rPr>
        <w:t>ali aumenti di dose funzionano finchè ci sono recettori ancora liberi che possono essere occupati. Quando tutti saranno raggiunti, ogni ulteriore aumento di dose sarà inutile. Inoltre ogni aumento della dose è un meccanismo di compenso a termine anche perchè, man mano che si applica, induce un'ulteriore progressione della tolleranza.</w:t>
      </w:r>
    </w:p>
    <w:p w14:paraId="6A227973" w14:textId="77777777" w:rsidR="00707999" w:rsidRDefault="00707999" w:rsidP="00707999">
      <w:pPr>
        <w:widowControl w:val="0"/>
        <w:numPr>
          <w:ilvl w:val="0"/>
          <w:numId w:val="4"/>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2. CAMBIO DELL'OPPIOIDE (SWITCH) Esaurita la possibilità di compensare attraverso aumenti di dose si devono scegliere altre strade.La principale consiste nel cambio dell'oppioide: si parla di switch per indicare il semplice cambiamento o di rotazione prevedendo una possibile sequela di switch che riporterebbe con il tempo all'uso del farmaco di partenza.</w:t>
      </w:r>
    </w:p>
    <w:p w14:paraId="479A1242" w14:textId="77777777" w:rsidR="00707999" w:rsidRDefault="00707999" w:rsidP="00707999">
      <w:pPr>
        <w:widowControl w:val="0"/>
        <w:numPr>
          <w:ilvl w:val="0"/>
          <w:numId w:val="4"/>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Le indicazioni allo switch riguardano l'inefficacia analgesica, la presenza di effetti  collaterali non controllabili o entrambe le cause.</w:t>
      </w:r>
    </w:p>
    <w:p w14:paraId="7CBB53E0"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Lo switch produce effetti per diversi motivi:</w:t>
      </w:r>
    </w:p>
    <w:p w14:paraId="398DB9C7"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gli oppioidi hanno proprietà farmacocinetiche e farmacodinamiche diverse</w:t>
      </w:r>
    </w:p>
    <w:p w14:paraId="0D1CD572"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 la variabilità dell'internalizzazione e del riciclo dei recettori varia in base all'agonista utilizzato</w:t>
      </w:r>
    </w:p>
    <w:p w14:paraId="26353B33" w14:textId="77777777" w:rsidR="00707999" w:rsidRDefault="00707999" w:rsidP="00707999">
      <w:pPr>
        <w:widowControl w:val="0"/>
        <w:numPr>
          <w:ilvl w:val="0"/>
          <w:numId w:val="5"/>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  - ci sono diversi tipi  e sottotipi di recettori</w:t>
      </w:r>
    </w:p>
    <w:p w14:paraId="632CE3A0" w14:textId="77777777" w:rsidR="00707999" w:rsidRDefault="00707999" w:rsidP="00707999">
      <w:pPr>
        <w:widowControl w:val="0"/>
        <w:numPr>
          <w:ilvl w:val="0"/>
          <w:numId w:val="5"/>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 l'affinità fra recettore e oppioide varia da molecola e molecola.</w:t>
      </w:r>
    </w:p>
    <w:p w14:paraId="4C2551A2"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Il ricorso allo switch nella clinica è stimato intorno al 30-40% nei trattamenti prolungati mentre meno documentata e controversa è l'efficacia dello stesso nel ripristiare l'analgesia di partenza, in parte sarebbe da ascrivere alla correttezza dello switch. Bisognerebbe attenersi alla “dose equianalgesica” cioè il rapporto di dose tra due oppioidi da applicare per ottenere lo stesso effetto analgesico secondo la Società Europea di Cure Palliative:</w:t>
      </w:r>
    </w:p>
    <w:p w14:paraId="4EB98BE4"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3F389414"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78958C78"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tbl>
      <w:tblPr>
        <w:tblW w:w="0" w:type="auto"/>
        <w:tblBorders>
          <w:top w:val="nil"/>
          <w:left w:val="nil"/>
          <w:right w:val="nil"/>
        </w:tblBorders>
        <w:tblLayout w:type="fixed"/>
        <w:tblLook w:val="0000" w:firstRow="0" w:lastRow="0" w:firstColumn="0" w:lastColumn="0" w:noHBand="0" w:noVBand="0"/>
      </w:tblPr>
      <w:tblGrid>
        <w:gridCol w:w="2988"/>
        <w:gridCol w:w="2880"/>
        <w:gridCol w:w="2880"/>
      </w:tblGrid>
      <w:tr w:rsidR="00707999" w14:paraId="39EA35D9" w14:textId="77777777">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3AC331" w14:textId="77777777" w:rsidR="00707999" w:rsidRDefault="00707999">
            <w:pPr>
              <w:widowControl w:val="0"/>
              <w:autoSpaceDE w:val="0"/>
              <w:autoSpaceDN w:val="0"/>
              <w:adjustRightInd w:val="0"/>
              <w:jc w:val="center"/>
              <w:rPr>
                <w:rFonts w:ascii="Times New Roman" w:hAnsi="Times New Roman" w:cs="Times New Roman"/>
                <w:b/>
                <w:bCs/>
                <w:kern w:val="1"/>
                <w:u w:color="000000"/>
              </w:rPr>
            </w:pPr>
          </w:p>
          <w:p w14:paraId="155F0259" w14:textId="77777777" w:rsidR="00707999" w:rsidRDefault="00707999">
            <w:pPr>
              <w:widowControl w:val="0"/>
              <w:autoSpaceDE w:val="0"/>
              <w:autoSpaceDN w:val="0"/>
              <w:adjustRightInd w:val="0"/>
              <w:jc w:val="center"/>
              <w:rPr>
                <w:rFonts w:ascii="Times New Roman" w:hAnsi="Times New Roman" w:cs="Times New Roman"/>
                <w:b/>
                <w:bCs/>
                <w:kern w:val="1"/>
                <w:u w:color="000000"/>
              </w:rPr>
            </w:pP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E9D81C" w14:textId="77777777" w:rsidR="00707999" w:rsidRDefault="00707999">
            <w:pPr>
              <w:widowControl w:val="0"/>
              <w:autoSpaceDE w:val="0"/>
              <w:autoSpaceDN w:val="0"/>
              <w:adjustRightInd w:val="0"/>
              <w:jc w:val="center"/>
              <w:rPr>
                <w:rFonts w:ascii="Times New Roman" w:hAnsi="Times New Roman" w:cs="Times New Roman"/>
                <w:b/>
                <w:bCs/>
                <w:i/>
                <w:iCs/>
                <w:kern w:val="1"/>
                <w:u w:color="000000"/>
              </w:rPr>
            </w:pPr>
            <w:r>
              <w:rPr>
                <w:rFonts w:ascii="Times New Roman" w:hAnsi="Times New Roman" w:cs="Times New Roman"/>
                <w:b/>
                <w:bCs/>
                <w:i/>
                <w:iCs/>
                <w:kern w:val="1"/>
                <w:u w:color="000000"/>
              </w:rPr>
              <w:t>RAPPORTO DI POTENZA ANALGESICA</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E14AAD3" w14:textId="77777777" w:rsidR="00707999" w:rsidRDefault="00707999">
            <w:pPr>
              <w:widowControl w:val="0"/>
              <w:autoSpaceDE w:val="0"/>
              <w:autoSpaceDN w:val="0"/>
              <w:adjustRightInd w:val="0"/>
              <w:jc w:val="center"/>
              <w:rPr>
                <w:rFonts w:ascii="Times New Roman" w:hAnsi="Times New Roman" w:cs="Times New Roman"/>
                <w:b/>
                <w:bCs/>
                <w:kern w:val="1"/>
                <w:u w:color="000000"/>
              </w:rPr>
            </w:pPr>
            <w:r>
              <w:rPr>
                <w:rFonts w:ascii="Times New Roman" w:hAnsi="Times New Roman" w:cs="Times New Roman"/>
                <w:b/>
                <w:bCs/>
                <w:kern w:val="1"/>
                <w:u w:color="000000"/>
              </w:rPr>
              <w:t>FORZA DELLA RACCOMANDAZIONE</w:t>
            </w:r>
          </w:p>
        </w:tc>
      </w:tr>
      <w:tr w:rsidR="00707999" w14:paraId="69E298AF" w14:textId="77777777">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9208D76"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Da MORFINA ORALE a OSSICODONE ORALE</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0DFDA96"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              1:1,5</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D1637D"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         Forte</w:t>
            </w:r>
          </w:p>
        </w:tc>
      </w:tr>
      <w:tr w:rsidR="00707999" w14:paraId="2D023634" w14:textId="77777777">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5086F74"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Da OSSICODONE ORALE a IDROMORFONE ORALE</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FA894FA"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              1:4</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67FA83"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         Forte</w:t>
            </w:r>
          </w:p>
        </w:tc>
      </w:tr>
      <w:tr w:rsidR="00707999" w14:paraId="7A57FB1C" w14:textId="77777777">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8E62EB9"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Da MORFINA ORALE a IDROMORFONE ORALE</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19B5423"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              1:5</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F78FE3"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         Debole</w:t>
            </w:r>
          </w:p>
        </w:tc>
      </w:tr>
      <w:tr w:rsidR="00707999" w14:paraId="5C24BB5E" w14:textId="77777777">
        <w:tblPrEx>
          <w:tblBorders>
            <w:top w:val="none" w:sz="0" w:space="0" w:color="auto"/>
          </w:tblBorders>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C4966EC"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Da MORFINA ORALE a BUPRENORFINA TD</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FE280D"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              1:75</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F535D08"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         Debole</w:t>
            </w:r>
          </w:p>
        </w:tc>
      </w:tr>
      <w:tr w:rsidR="00707999" w14:paraId="0E9E86C0" w14:textId="77777777">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34FF96"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Da MORFINA ORALE a FENTANYL TD</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43DC953"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              1:100</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6158F6" w14:textId="77777777" w:rsidR="00707999" w:rsidRDefault="00707999">
            <w:pPr>
              <w:widowControl w:val="0"/>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 xml:space="preserve">          Forte</w:t>
            </w:r>
          </w:p>
        </w:tc>
      </w:tr>
    </w:tbl>
    <w:p w14:paraId="72A41BC3"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1CC9ED08" w14:textId="77777777" w:rsidR="00707999" w:rsidRDefault="00707999" w:rsidP="00707999">
      <w:pPr>
        <w:widowControl w:val="0"/>
        <w:autoSpaceDE w:val="0"/>
        <w:autoSpaceDN w:val="0"/>
        <w:adjustRightInd w:val="0"/>
        <w:ind w:left="113"/>
        <w:rPr>
          <w:rFonts w:ascii="Times New Roman" w:hAnsi="Times New Roman" w:cs="Times New Roman"/>
          <w:color w:val="000000"/>
          <w:kern w:val="1"/>
          <w:u w:color="000000"/>
        </w:rPr>
      </w:pPr>
      <w:r>
        <w:rPr>
          <w:rFonts w:ascii="Times New Roman" w:hAnsi="Times New Roman" w:cs="Times New Roman"/>
          <w:color w:val="000000"/>
          <w:kern w:val="1"/>
          <w:u w:color="000000"/>
        </w:rPr>
        <w:t>Questi rapporti sono utili riferimenti ma ogni conversione va personalizzata al singolo caso.</w:t>
      </w:r>
    </w:p>
    <w:p w14:paraId="09971E68" w14:textId="77777777" w:rsidR="00707999" w:rsidRDefault="00707999" w:rsidP="00707999">
      <w:pPr>
        <w:widowControl w:val="0"/>
        <w:autoSpaceDE w:val="0"/>
        <w:autoSpaceDN w:val="0"/>
        <w:adjustRightInd w:val="0"/>
        <w:rPr>
          <w:rFonts w:ascii="Times New Roman" w:hAnsi="Times New Roman" w:cs="Times New Roman"/>
          <w:b/>
          <w:bCs/>
          <w:color w:val="000000"/>
          <w:kern w:val="1"/>
          <w:u w:color="000000"/>
        </w:rPr>
      </w:pPr>
    </w:p>
    <w:p w14:paraId="05762EBD" w14:textId="77777777" w:rsidR="00707999" w:rsidRDefault="00707999" w:rsidP="00707999">
      <w:pPr>
        <w:widowControl w:val="0"/>
        <w:autoSpaceDE w:val="0"/>
        <w:autoSpaceDN w:val="0"/>
        <w:adjustRightInd w:val="0"/>
        <w:spacing w:line="360" w:lineRule="auto"/>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 xml:space="preserve">  </w:t>
      </w:r>
      <w:r>
        <w:rPr>
          <w:rFonts w:ascii="Times New Roman" w:hAnsi="Times New Roman" w:cs="Times New Roman"/>
          <w:i/>
          <w:iCs/>
          <w:color w:val="000000"/>
          <w:kern w:val="1"/>
          <w:u w:val="single" w:color="000000"/>
        </w:rPr>
        <w:t>IPERALGESIA DA OPPIOIDI  (OIH opioids induced-hyperalgesia)</w:t>
      </w:r>
    </w:p>
    <w:p w14:paraId="21EBA98E"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L'iperalgesia è definita come una risposta dolorosa eccessiva per lo stimolo inducente dovuta ad un abbassamento della soglia del dolore. Tale situazionè è inaspettata quando compare come effetto di un'esposizione prolungata al trattamento con oppioidi che, paradossalmente, producono un nuovo dolore.</w:t>
      </w:r>
    </w:p>
    <w:p w14:paraId="68D47C75"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Alla base ci sono meccanismi biochimici cellulari fra i quali rivestono particolare importanza il ruolo della dinorfina,l'aumentata attività del sistema discendente facilitatorio, l'attivazione della glia, la liberazione di citochine, l'aumentata attività di alcune cinasi, l'incremento dell'attività del glutammato, neurotrasmettitore legato al trasporto degli stimoli dolorosi (per esempio la prolungata somministrazione di morfina produce un aumento della dinorfina spinale che a sua volta determina iperalgesia).</w:t>
      </w:r>
    </w:p>
    <w:p w14:paraId="3AB78678" w14:textId="77777777" w:rsidR="00707999" w:rsidRDefault="00707999"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r>
        <w:rPr>
          <w:rFonts w:ascii="Times New Roman" w:hAnsi="Times New Roman" w:cs="Times New Roman"/>
          <w:color w:val="000000"/>
          <w:kern w:val="1"/>
          <w:u w:color="000000"/>
        </w:rPr>
        <w:t>Gli aspetti salienti della OIH sono:</w:t>
      </w:r>
    </w:p>
    <w:p w14:paraId="2DAE8E00" w14:textId="77777777" w:rsidR="00707999" w:rsidRDefault="00707999" w:rsidP="00707999">
      <w:pPr>
        <w:widowControl w:val="0"/>
        <w:numPr>
          <w:ilvl w:val="0"/>
          <w:numId w:val="6"/>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inefficacia della terapia con oppioidi che, al contrario produce aumento dell'intensità del dolore;</w:t>
      </w:r>
    </w:p>
    <w:p w14:paraId="1C8A58C3" w14:textId="77777777" w:rsidR="00707999" w:rsidRDefault="00707999" w:rsidP="00707999">
      <w:pPr>
        <w:widowControl w:val="0"/>
        <w:numPr>
          <w:ilvl w:val="0"/>
          <w:numId w:val="6"/>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comparsa di segni/sintomi che si avvicinano a quelli del dolore neuropatico (dolore urente, presenza di disestesie e parestesie, iperalgesia e allodinia);</w:t>
      </w:r>
    </w:p>
    <w:p w14:paraId="027C049D" w14:textId="77777777" w:rsidR="00707999" w:rsidRDefault="00707999" w:rsidP="00707999">
      <w:pPr>
        <w:widowControl w:val="0"/>
        <w:numPr>
          <w:ilvl w:val="0"/>
          <w:numId w:val="6"/>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mancanza di una precisa localizzazione del dolore a favore di una forma dolorosa generalizzata;</w:t>
      </w:r>
    </w:p>
    <w:p w14:paraId="6AC9B15B" w14:textId="77777777" w:rsidR="00707999" w:rsidRDefault="00707999" w:rsidP="00707999">
      <w:pPr>
        <w:widowControl w:val="0"/>
        <w:numPr>
          <w:ilvl w:val="0"/>
          <w:numId w:val="6"/>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possibile comparsa di sintomi che ricordano una crisi di astinenza dopo sospensione acuta del trattamento con oppioidi: tremori, diarrea, agitazione;</w:t>
      </w:r>
    </w:p>
    <w:p w14:paraId="56A5E459" w14:textId="77777777" w:rsidR="00707999" w:rsidRDefault="00707999" w:rsidP="00707999">
      <w:pPr>
        <w:widowControl w:val="0"/>
        <w:numPr>
          <w:ilvl w:val="0"/>
          <w:numId w:val="6"/>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peggioramento del dolore proseguendo il trattamento dell'oppioide o aumentandone la dose.</w:t>
      </w:r>
    </w:p>
    <w:p w14:paraId="353617A7" w14:textId="77777777" w:rsidR="00707999" w:rsidRDefault="00707999" w:rsidP="00707999">
      <w:pPr>
        <w:widowControl w:val="0"/>
        <w:numPr>
          <w:ilvl w:val="0"/>
          <w:numId w:val="6"/>
        </w:numPr>
        <w:tabs>
          <w:tab w:val="left" w:pos="220"/>
          <w:tab w:val="left" w:pos="720"/>
        </w:tabs>
        <w:autoSpaceDE w:val="0"/>
        <w:autoSpaceDN w:val="0"/>
        <w:adjustRightInd w:val="0"/>
        <w:spacing w:line="360" w:lineRule="auto"/>
        <w:ind w:right="113" w:hanging="720"/>
        <w:rPr>
          <w:rFonts w:ascii="Times New Roman" w:hAnsi="Times New Roman" w:cs="Times New Roman"/>
          <w:color w:val="000000"/>
          <w:kern w:val="1"/>
          <w:u w:color="000000"/>
        </w:rPr>
      </w:pPr>
      <w:r>
        <w:rPr>
          <w:rFonts w:ascii="Times New Roman" w:hAnsi="Times New Roman" w:cs="Times New Roman"/>
          <w:color w:val="000000"/>
          <w:kern w:val="1"/>
          <w:u w:color="000000"/>
        </w:rPr>
        <w:t>Nel trattamento della OIH va considerata la riduzione della dose o la sospensione dell'oppioide sostituendolo, ove possibile, con FANS e ADIUVANTI (fra questi vanno considerati i gabapentinoidi che possono ridurre la componente neuropatica del dolore).</w:t>
      </w:r>
    </w:p>
    <w:p w14:paraId="77363C07" w14:textId="77777777" w:rsidR="00707999" w:rsidRDefault="00707999" w:rsidP="00707999">
      <w:pPr>
        <w:widowControl w:val="0"/>
        <w:autoSpaceDE w:val="0"/>
        <w:autoSpaceDN w:val="0"/>
        <w:adjustRightInd w:val="0"/>
        <w:rPr>
          <w:rFonts w:ascii="Times New Roman" w:hAnsi="Times New Roman" w:cs="Times New Roman"/>
          <w:color w:val="000000"/>
          <w:kern w:val="1"/>
          <w:u w:color="000000"/>
        </w:rPr>
      </w:pPr>
    </w:p>
    <w:p w14:paraId="76A9DAFD" w14:textId="77777777" w:rsidR="00707999" w:rsidRDefault="00707999" w:rsidP="00707999">
      <w:pPr>
        <w:widowControl w:val="0"/>
        <w:autoSpaceDE w:val="0"/>
        <w:autoSpaceDN w:val="0"/>
        <w:adjustRightInd w:val="0"/>
        <w:ind w:left="113" w:right="113"/>
        <w:rPr>
          <w:rFonts w:ascii="Times New Roman" w:hAnsi="Times New Roman" w:cs="Times New Roman"/>
          <w:i/>
          <w:iCs/>
          <w:color w:val="000000"/>
          <w:kern w:val="1"/>
          <w:u w:val="single" w:color="000000"/>
        </w:rPr>
      </w:pPr>
      <w:r>
        <w:rPr>
          <w:rFonts w:ascii="Times New Roman" w:hAnsi="Times New Roman" w:cs="Times New Roman"/>
          <w:i/>
          <w:iCs/>
          <w:color w:val="000000"/>
          <w:kern w:val="1"/>
          <w:u w:val="single" w:color="000000"/>
        </w:rPr>
        <w:t>GLI OPPIOIDI PER IL BREAKTHROUGH PAIN</w:t>
      </w:r>
    </w:p>
    <w:p w14:paraId="58EB27FB" w14:textId="77777777" w:rsidR="00BF6AF1" w:rsidRDefault="00BF6AF1" w:rsidP="00707999">
      <w:pPr>
        <w:widowControl w:val="0"/>
        <w:autoSpaceDE w:val="0"/>
        <w:autoSpaceDN w:val="0"/>
        <w:adjustRightInd w:val="0"/>
        <w:ind w:left="113" w:right="113"/>
        <w:rPr>
          <w:rFonts w:ascii="Times New Roman" w:hAnsi="Times New Roman" w:cs="Times New Roman"/>
          <w:i/>
          <w:iCs/>
          <w:color w:val="000000"/>
          <w:kern w:val="1"/>
          <w:u w:val="single" w:color="000000"/>
        </w:rPr>
      </w:pPr>
    </w:p>
    <w:p w14:paraId="43F90681" w14:textId="1E37F3C1" w:rsidR="00707999" w:rsidRDefault="00707999" w:rsidP="00636FE4">
      <w:pPr>
        <w:widowControl w:val="0"/>
        <w:autoSpaceDE w:val="0"/>
        <w:autoSpaceDN w:val="0"/>
        <w:adjustRightInd w:val="0"/>
        <w:spacing w:line="360" w:lineRule="auto"/>
        <w:ind w:left="142" w:right="113"/>
        <w:rPr>
          <w:rFonts w:ascii="Times New Roman" w:hAnsi="Times New Roman" w:cs="Times New Roman"/>
          <w:color w:val="000000"/>
          <w:kern w:val="1"/>
          <w:u w:color="000000"/>
        </w:rPr>
      </w:pPr>
      <w:r>
        <w:rPr>
          <w:rFonts w:ascii="Times New Roman" w:hAnsi="Times New Roman" w:cs="Times New Roman"/>
          <w:color w:val="000000"/>
          <w:kern w:val="1"/>
          <w:u w:color="000000"/>
        </w:rPr>
        <w:t>In italiano denominato DEI (dolore episodico intenso) è stato definito come “un'esacerbazione transitoria del dolore che avviene sia spontaneamente sia in seguito a prevedibili o imprevedibili fattori scatenanti a fronte di un dolore di base adeguatamente controllato da un trattamento around the clock.”</w:t>
      </w:r>
      <w:r w:rsidR="00636FE4">
        <w:rPr>
          <w:rFonts w:ascii="Times New Roman" w:hAnsi="Times New Roman" w:cs="Times New Roman"/>
          <w:color w:val="000000"/>
          <w:kern w:val="1"/>
          <w:u w:color="000000"/>
        </w:rPr>
        <w:t xml:space="preserve"> </w:t>
      </w:r>
      <w:r>
        <w:rPr>
          <w:rFonts w:ascii="Times New Roman" w:hAnsi="Times New Roman" w:cs="Times New Roman"/>
          <w:color w:val="000000"/>
          <w:kern w:val="1"/>
          <w:u w:color="000000"/>
        </w:rPr>
        <w:t xml:space="preserve">E' un quadro molto grave per l'intensità dolorosa e frequente. Fino a tempi recenti solo gli oppioidi somministrati per via endovenosa o quelli orali a immediato rilascio erano disponibili per il trattamento rescue però la somministrazione endovenosa non è sempre agevole e fattibile mentre quella orale inizia a far effetto dopo trenta minuti. Da una decina di anni la situazione è cambiata con l'arrivo dei </w:t>
      </w:r>
      <w:r>
        <w:rPr>
          <w:rFonts w:ascii="Times New Roman" w:hAnsi="Times New Roman" w:cs="Times New Roman"/>
          <w:i/>
          <w:iCs/>
          <w:color w:val="000000"/>
          <w:kern w:val="1"/>
          <w:u w:color="000000"/>
        </w:rPr>
        <w:t xml:space="preserve">Rapid-Onset-Opioids (ROOs): </w:t>
      </w:r>
      <w:r>
        <w:rPr>
          <w:rFonts w:ascii="Times New Roman" w:hAnsi="Times New Roman" w:cs="Times New Roman"/>
          <w:color w:val="000000"/>
          <w:kern w:val="1"/>
          <w:u w:color="000000"/>
        </w:rPr>
        <w:t>farmaci a base di Fentanyl che sono ceduti per via transmucosale a livello del cavo orale o nasale ed iniziano a far effetto dopo circa dieci minuti potendo così smorzare in poco tempo tal dolore.</w:t>
      </w:r>
    </w:p>
    <w:p w14:paraId="0152B2D2"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5CA2CD12"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6CA220E0"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22D427EA"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400BFD45"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270021ED"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4B223D1D"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7B8F6E54"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488882D4"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380FD1AA"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51EB27A5" w14:textId="77777777" w:rsidR="007A70FE" w:rsidRDefault="007A70FE" w:rsidP="00707999">
      <w:pPr>
        <w:widowControl w:val="0"/>
        <w:autoSpaceDE w:val="0"/>
        <w:autoSpaceDN w:val="0"/>
        <w:adjustRightInd w:val="0"/>
        <w:spacing w:line="360" w:lineRule="auto"/>
        <w:ind w:left="113" w:right="113"/>
        <w:rPr>
          <w:rFonts w:ascii="Times New Roman" w:hAnsi="Times New Roman" w:cs="Times New Roman"/>
          <w:color w:val="000000"/>
          <w:kern w:val="1"/>
          <w:u w:color="000000"/>
        </w:rPr>
      </w:pPr>
    </w:p>
    <w:p w14:paraId="1533960D" w14:textId="77777777" w:rsidR="00717C55" w:rsidRDefault="00717C55" w:rsidP="00717C55">
      <w:pPr>
        <w:widowControl w:val="0"/>
        <w:autoSpaceDE w:val="0"/>
        <w:autoSpaceDN w:val="0"/>
        <w:adjustRightInd w:val="0"/>
        <w:rPr>
          <w:rFonts w:ascii="Times New Roman" w:hAnsi="Times New Roman" w:cs="Times New Roman"/>
          <w:color w:val="000000"/>
          <w:kern w:val="1"/>
          <w:u w:color="000000"/>
        </w:rPr>
      </w:pPr>
    </w:p>
    <w:p w14:paraId="77101F66" w14:textId="77777777" w:rsidR="00717C55" w:rsidRDefault="00717C55" w:rsidP="00717C55">
      <w:pPr>
        <w:widowControl w:val="0"/>
        <w:autoSpaceDE w:val="0"/>
        <w:autoSpaceDN w:val="0"/>
        <w:adjustRightInd w:val="0"/>
        <w:rPr>
          <w:rFonts w:ascii="Times New Roman" w:hAnsi="Times New Roman" w:cs="Times New Roman"/>
          <w:color w:val="000000"/>
          <w:kern w:val="1"/>
          <w:u w:color="000000"/>
        </w:rPr>
      </w:pPr>
    </w:p>
    <w:p w14:paraId="4091927A" w14:textId="77777777" w:rsidR="00717C55" w:rsidRDefault="00717C55" w:rsidP="00717C55">
      <w:pPr>
        <w:widowControl w:val="0"/>
        <w:autoSpaceDE w:val="0"/>
        <w:autoSpaceDN w:val="0"/>
        <w:adjustRightInd w:val="0"/>
        <w:rPr>
          <w:rFonts w:ascii="Times New Roman" w:hAnsi="Times New Roman" w:cs="Times New Roman"/>
          <w:color w:val="000000"/>
          <w:kern w:val="1"/>
          <w:u w:color="000000"/>
        </w:rPr>
      </w:pPr>
    </w:p>
    <w:p w14:paraId="6F01F2AA" w14:textId="2CC07B5D" w:rsidR="00707999" w:rsidRPr="007A70FE" w:rsidRDefault="00707999" w:rsidP="00717C55">
      <w:pPr>
        <w:widowControl w:val="0"/>
        <w:autoSpaceDE w:val="0"/>
        <w:autoSpaceDN w:val="0"/>
        <w:adjustRightInd w:val="0"/>
        <w:jc w:val="center"/>
        <w:rPr>
          <w:rFonts w:ascii="Times New Roman" w:hAnsi="Times New Roman" w:cs="Times New Roman"/>
          <w:b/>
          <w:bCs/>
          <w:color w:val="000000"/>
          <w:kern w:val="1"/>
          <w:sz w:val="28"/>
          <w:szCs w:val="28"/>
          <w:u w:color="000000"/>
        </w:rPr>
      </w:pPr>
      <w:r w:rsidRPr="007A70FE">
        <w:rPr>
          <w:rFonts w:ascii="Times New Roman" w:hAnsi="Times New Roman" w:cs="Times New Roman"/>
          <w:b/>
          <w:sz w:val="28"/>
          <w:szCs w:val="28"/>
        </w:rPr>
        <w:t>IV – GLI INTERVENTI LEGISLATIVI</w:t>
      </w:r>
    </w:p>
    <w:p w14:paraId="4B50A3FE" w14:textId="77777777" w:rsidR="00AC4F69" w:rsidRPr="007A70FE" w:rsidRDefault="00AC4F69" w:rsidP="007A70FE">
      <w:pPr>
        <w:widowControl w:val="0"/>
        <w:autoSpaceDE w:val="0"/>
        <w:autoSpaceDN w:val="0"/>
        <w:adjustRightInd w:val="0"/>
        <w:ind w:firstLine="15"/>
        <w:jc w:val="center"/>
        <w:rPr>
          <w:rFonts w:ascii="Times New Roman" w:hAnsi="Times New Roman" w:cs="Times New Roman"/>
          <w:b/>
          <w:color w:val="000000"/>
          <w:kern w:val="1"/>
          <w:sz w:val="28"/>
          <w:szCs w:val="28"/>
          <w:u w:color="000000"/>
        </w:rPr>
      </w:pPr>
    </w:p>
    <w:p w14:paraId="6FB019C4" w14:textId="77777777" w:rsidR="00AC4F69" w:rsidRDefault="00AC4F69" w:rsidP="00AC4F69">
      <w:pPr>
        <w:widowControl w:val="0"/>
        <w:autoSpaceDE w:val="0"/>
        <w:autoSpaceDN w:val="0"/>
        <w:adjustRightInd w:val="0"/>
        <w:ind w:firstLine="15"/>
        <w:rPr>
          <w:rFonts w:ascii="Times New Roman" w:hAnsi="Times New Roman" w:cs="Times New Roman"/>
          <w:color w:val="000000"/>
          <w:kern w:val="1"/>
          <w:u w:color="000000"/>
        </w:rPr>
      </w:pPr>
    </w:p>
    <w:p w14:paraId="38C74A7C" w14:textId="46710E33" w:rsidR="00707999" w:rsidRDefault="00CA39F0" w:rsidP="00895D87">
      <w:pPr>
        <w:pStyle w:val="Rientrocorpodeltesto"/>
        <w:spacing w:line="360" w:lineRule="auto"/>
      </w:pPr>
      <w:r>
        <w:t>In questo capitolo si ripercorrono le principali tappe normative attraverso l</w:t>
      </w:r>
      <w:r w:rsidR="003C1565">
        <w:t>e</w:t>
      </w:r>
      <w:r>
        <w:t xml:space="preserve"> qual</w:t>
      </w:r>
      <w:r w:rsidR="003C1565">
        <w:t>i</w:t>
      </w:r>
      <w:r>
        <w:t xml:space="preserve"> si è reso più facile l’accesso alla terapia del dolore con i farmaci analgesici stupefacenti e le sostanze psicotrope dal DPR. 309/90 ad oggi.</w:t>
      </w:r>
    </w:p>
    <w:p w14:paraId="6CF761D9" w14:textId="77777777" w:rsidR="00CA39F0" w:rsidRDefault="00CA39F0" w:rsidP="00895D87">
      <w:pPr>
        <w:widowControl w:val="0"/>
        <w:autoSpaceDE w:val="0"/>
        <w:autoSpaceDN w:val="0"/>
        <w:adjustRightInd w:val="0"/>
        <w:spacing w:line="360" w:lineRule="auto"/>
        <w:ind w:firstLine="15"/>
        <w:rPr>
          <w:rFonts w:ascii="Times New Roman" w:hAnsi="Times New Roman" w:cs="Times New Roman"/>
          <w:bCs/>
          <w:color w:val="000000"/>
          <w:kern w:val="1"/>
          <w:u w:color="000000"/>
        </w:rPr>
      </w:pPr>
    </w:p>
    <w:p w14:paraId="690494BD" w14:textId="17E00ED0" w:rsidR="00CA39F0" w:rsidRDefault="008B1F13" w:rsidP="008B1F13">
      <w:pPr>
        <w:widowControl w:val="0"/>
        <w:autoSpaceDE w:val="0"/>
        <w:autoSpaceDN w:val="0"/>
        <w:adjustRightInd w:val="0"/>
        <w:spacing w:line="360" w:lineRule="auto"/>
      </w:pPr>
      <w:r>
        <w:rPr>
          <w:rFonts w:ascii="Times New Roman" w:hAnsi="Times New Roman" w:cs="Times New Roman"/>
          <w:b/>
          <w:bCs/>
          <w:i/>
          <w:color w:val="000000"/>
          <w:kern w:val="1"/>
          <w:u w:val="single" w:color="000000"/>
        </w:rPr>
        <w:t>1)</w:t>
      </w:r>
      <w:r w:rsidR="00CA39F0" w:rsidRPr="008B1F13">
        <w:rPr>
          <w:rFonts w:ascii="Times New Roman" w:hAnsi="Times New Roman" w:cs="Times New Roman"/>
          <w:b/>
          <w:bCs/>
          <w:i/>
          <w:color w:val="000000"/>
          <w:kern w:val="1"/>
          <w:u w:val="single" w:color="000000"/>
        </w:rPr>
        <w:t>DPR. 9 ottobre 1990 n. 309</w:t>
      </w:r>
      <w:r w:rsidR="00CA39F0" w:rsidRPr="008B1F13">
        <w:rPr>
          <w:rFonts w:ascii="Times New Roman" w:hAnsi="Times New Roman" w:cs="Times New Roman"/>
          <w:bCs/>
          <w:i/>
          <w:color w:val="000000"/>
          <w:kern w:val="1"/>
          <w:u w:color="000000"/>
        </w:rPr>
        <w:t xml:space="preserve"> </w:t>
      </w:r>
      <w:r w:rsidR="00CA39F0" w:rsidRPr="008B1F13">
        <w:rPr>
          <w:rFonts w:ascii="Times New Roman" w:hAnsi="Times New Roman" w:cs="Times New Roman"/>
          <w:bCs/>
          <w:color w:val="000000"/>
          <w:kern w:val="1"/>
          <w:u w:color="000000"/>
        </w:rPr>
        <w:t>“</w:t>
      </w:r>
      <w:r w:rsidR="00CA39F0" w:rsidRPr="008B1F13">
        <w:rPr>
          <w:rFonts w:ascii="Times New Roman" w:hAnsi="Times New Roman" w:cs="Times New Roman"/>
          <w:i/>
        </w:rPr>
        <w:t>TESTO UNICO DELLE LEGGI IN MATERIA DI DISCIPLINA DEGLI STUPEFACENTI E SOSTANZE PSICOTROPE, PREVENZIONE, CURA E RIABILITAZIONE DEI RELATIVI STATI DI TOSSICODIPENDENZA</w:t>
      </w:r>
      <w:r w:rsidR="00CA39F0">
        <w:t>”.</w:t>
      </w:r>
    </w:p>
    <w:p w14:paraId="14B34864" w14:textId="77777777" w:rsidR="00DA4AD1" w:rsidRPr="003C1565" w:rsidRDefault="00DA4AD1" w:rsidP="00895D87">
      <w:pPr>
        <w:widowControl w:val="0"/>
        <w:autoSpaceDE w:val="0"/>
        <w:autoSpaceDN w:val="0"/>
        <w:adjustRightInd w:val="0"/>
        <w:spacing w:line="360" w:lineRule="auto"/>
        <w:rPr>
          <w:rFonts w:ascii="Times New Roman" w:hAnsi="Times New Roman" w:cs="Times New Roman"/>
          <w:bCs/>
          <w:color w:val="000000"/>
          <w:kern w:val="1"/>
          <w:u w:color="000000"/>
        </w:rPr>
      </w:pPr>
    </w:p>
    <w:p w14:paraId="65D0AF2E" w14:textId="3245E667" w:rsidR="00CA39F0" w:rsidRPr="00784EBF" w:rsidRDefault="00784EBF" w:rsidP="00895D87">
      <w:pPr>
        <w:widowControl w:val="0"/>
        <w:autoSpaceDE w:val="0"/>
        <w:autoSpaceDN w:val="0"/>
        <w:adjustRightInd w:val="0"/>
        <w:spacing w:line="360" w:lineRule="auto"/>
        <w:rPr>
          <w:rFonts w:ascii="Times New Roman" w:hAnsi="Times New Roman" w:cs="Times New Roman"/>
          <w:shd w:val="clear" w:color="auto" w:fill="FFFFFF"/>
        </w:rPr>
      </w:pPr>
      <w:r w:rsidRPr="009F658E">
        <w:rPr>
          <w:rFonts w:ascii="Times New Roman" w:hAnsi="Times New Roman" w:cs="Times New Roman"/>
          <w:i/>
          <w:shd w:val="clear" w:color="auto" w:fill="FFFFFF"/>
        </w:rPr>
        <w:t>All’a</w:t>
      </w:r>
      <w:r w:rsidR="00DA4AD1" w:rsidRPr="009F658E">
        <w:rPr>
          <w:rFonts w:ascii="Times New Roman" w:hAnsi="Times New Roman" w:cs="Times New Roman"/>
          <w:i/>
          <w:shd w:val="clear" w:color="auto" w:fill="FFFFFF"/>
        </w:rPr>
        <w:t>rt 41 (Modalità di trasporto) comma 1-bis.</w:t>
      </w:r>
      <w:r w:rsidR="00DA4AD1" w:rsidRPr="00DA4AD1">
        <w:rPr>
          <w:rFonts w:ascii="Times New Roman" w:hAnsi="Times New Roman" w:cs="Times New Roman"/>
          <w:shd w:val="clear" w:color="auto" w:fill="FFFFFF"/>
        </w:rPr>
        <w:t xml:space="preserve"> </w:t>
      </w:r>
      <w:r>
        <w:rPr>
          <w:rFonts w:ascii="Times New Roman" w:hAnsi="Times New Roman" w:cs="Times New Roman"/>
          <w:shd w:val="clear" w:color="auto" w:fill="FFFFFF"/>
        </w:rPr>
        <w:t>stabilisce che i</w:t>
      </w:r>
      <w:r w:rsidR="00DA4AD1" w:rsidRPr="00DA4AD1">
        <w:rPr>
          <w:rFonts w:ascii="Times New Roman" w:hAnsi="Times New Roman" w:cs="Times New Roman"/>
          <w:shd w:val="clear" w:color="auto" w:fill="FFFFFF"/>
        </w:rPr>
        <w:t>n deroga alle disposizioni di cui al comma 1, la consegna di sostanze sottoposte a controllo può essere fatta anche da parte di operatori sanitari, per quantità terapeutiche di</w:t>
      </w:r>
      <w:r w:rsidR="00DA4AD1" w:rsidRPr="00DA4AD1">
        <w:rPr>
          <w:rStyle w:val="apple-converted-space"/>
          <w:rFonts w:ascii="Times New Roman" w:hAnsi="Times New Roman" w:cs="Times New Roman"/>
          <w:shd w:val="clear" w:color="auto" w:fill="FFFFFF"/>
        </w:rPr>
        <w:t> </w:t>
      </w:r>
      <w:r w:rsidR="00DA4AD1" w:rsidRPr="00DA4AD1">
        <w:rPr>
          <w:rFonts w:ascii="Times New Roman" w:hAnsi="Times New Roman" w:cs="Times New Roman"/>
          <w:i/>
          <w:iCs/>
          <w:shd w:val="clear" w:color="auto" w:fill="FFFFFF"/>
        </w:rPr>
        <w:t>medicinali</w:t>
      </w:r>
      <w:r w:rsidR="00DA4AD1" w:rsidRPr="00DA4AD1">
        <w:rPr>
          <w:rStyle w:val="apple-converted-space"/>
          <w:rFonts w:ascii="Times New Roman" w:hAnsi="Times New Roman" w:cs="Times New Roman"/>
          <w:shd w:val="clear" w:color="auto" w:fill="FFFFFF"/>
        </w:rPr>
        <w:t> </w:t>
      </w:r>
      <w:r w:rsidR="00DA4AD1" w:rsidRPr="00DA4AD1">
        <w:rPr>
          <w:rFonts w:ascii="Times New Roman" w:hAnsi="Times New Roman" w:cs="Times New Roman"/>
          <w:shd w:val="clear" w:color="auto" w:fill="FFFFFF"/>
        </w:rPr>
        <w:t>di cui all'</w:t>
      </w:r>
      <w:hyperlink r:id="rId9" w:tgtFrame="_blank" w:history="1">
        <w:r w:rsidR="00DA4AD1" w:rsidRPr="00DA4AD1">
          <w:rPr>
            <w:rStyle w:val="Collegamentoipertestuale"/>
            <w:rFonts w:ascii="Times New Roman" w:hAnsi="Times New Roman" w:cs="Times New Roman"/>
            <w:color w:val="auto"/>
            <w:shd w:val="clear" w:color="auto" w:fill="FFFFFF"/>
          </w:rPr>
          <w:t>allegato III-bis</w:t>
        </w:r>
      </w:hyperlink>
      <w:r w:rsidR="00DA4AD1" w:rsidRPr="00DA4AD1">
        <w:rPr>
          <w:rFonts w:ascii="Times New Roman" w:hAnsi="Times New Roman" w:cs="Times New Roman"/>
          <w:shd w:val="clear" w:color="auto" w:fill="FFFFFF"/>
        </w:rPr>
        <w:t>, accompagnate da dichiarazione sottoscritta dal medico di medicina generale, di continuità assistenziale o dal medico ospedaliero che ha in cura il paziente, che ne prescriva l'utilizzazione anche nell'assistenza domiciliare di pazienti affetti da dolore severo in corso di patologia neoplastica o degenerativa, ad esclusione del trattamento domiciliare degli stati di tossicodipendenza da oppiacei.</w:t>
      </w:r>
      <w:r w:rsidR="00DA4AD1" w:rsidRPr="00DA4AD1">
        <w:rPr>
          <w:rFonts w:ascii="Times New Roman" w:hAnsi="Times New Roman" w:cs="Times New Roman"/>
        </w:rPr>
        <w:br/>
      </w:r>
      <w:r w:rsidR="00DA4AD1" w:rsidRPr="00DA4AD1">
        <w:rPr>
          <w:rFonts w:ascii="Times New Roman" w:hAnsi="Times New Roman" w:cs="Times New Roman"/>
          <w:i/>
          <w:iCs/>
          <w:shd w:val="clear" w:color="auto" w:fill="FFFFFF"/>
        </w:rPr>
        <w:t>(vedi modifica introdotta dall'</w:t>
      </w:r>
      <w:hyperlink r:id="rId10" w:anchor="d)" w:history="1">
        <w:r w:rsidR="00DA4AD1" w:rsidRPr="00DA4AD1">
          <w:rPr>
            <w:rStyle w:val="Collegamentoipertestuale"/>
            <w:rFonts w:ascii="Times New Roman" w:hAnsi="Times New Roman" w:cs="Times New Roman"/>
            <w:i/>
            <w:iCs/>
            <w:color w:val="auto"/>
            <w:shd w:val="clear" w:color="auto" w:fill="FFFFFF"/>
          </w:rPr>
          <w:t>articolo 10, comma 1, lettera d), della legge 38/10</w:t>
        </w:r>
      </w:hyperlink>
      <w:r w:rsidR="00DA4AD1" w:rsidRPr="00DA4AD1">
        <w:rPr>
          <w:rStyle w:val="apple-converted-space"/>
          <w:rFonts w:ascii="Times New Roman" w:hAnsi="Times New Roman" w:cs="Times New Roman"/>
          <w:i/>
          <w:iCs/>
          <w:shd w:val="clear" w:color="auto" w:fill="FFFFFF"/>
        </w:rPr>
        <w:t> </w:t>
      </w:r>
      <w:r w:rsidR="00DA4AD1" w:rsidRPr="00DA4AD1">
        <w:rPr>
          <w:rFonts w:ascii="Times New Roman" w:hAnsi="Times New Roman" w:cs="Times New Roman"/>
          <w:i/>
          <w:iCs/>
          <w:shd w:val="clear" w:color="auto" w:fill="FFFFFF"/>
        </w:rPr>
        <w:t>- ndr)</w:t>
      </w:r>
    </w:p>
    <w:p w14:paraId="7A2059D3" w14:textId="77777777" w:rsidR="00895D87" w:rsidRDefault="00895D87" w:rsidP="00895D87">
      <w:pPr>
        <w:widowControl w:val="0"/>
        <w:autoSpaceDE w:val="0"/>
        <w:autoSpaceDN w:val="0"/>
        <w:adjustRightInd w:val="0"/>
        <w:spacing w:line="360" w:lineRule="auto"/>
        <w:rPr>
          <w:rFonts w:ascii="Times New Roman" w:hAnsi="Times New Roman" w:cs="Times New Roman"/>
          <w:i/>
          <w:iCs/>
          <w:shd w:val="clear" w:color="auto" w:fill="FFFFFF"/>
        </w:rPr>
      </w:pPr>
    </w:p>
    <w:p w14:paraId="32839C9E" w14:textId="75970B00" w:rsidR="00895D87" w:rsidRPr="009F658E" w:rsidRDefault="00784EBF" w:rsidP="00895D87">
      <w:pPr>
        <w:pStyle w:val="Titolo4"/>
        <w:spacing w:line="360" w:lineRule="auto"/>
        <w:rPr>
          <w:rFonts w:eastAsia="Times New Roman"/>
          <w:bCs/>
          <w:i/>
          <w:color w:val="000000"/>
          <w:u w:val="none"/>
        </w:rPr>
      </w:pPr>
      <w:r w:rsidRPr="009F658E">
        <w:rPr>
          <w:bCs/>
          <w:i/>
          <w:color w:val="000000"/>
          <w:kern w:val="1"/>
          <w:u w:val="none"/>
        </w:rPr>
        <w:t>Inoltre all’a</w:t>
      </w:r>
      <w:r w:rsidR="003C1565" w:rsidRPr="009F658E">
        <w:rPr>
          <w:bCs/>
          <w:i/>
          <w:color w:val="000000"/>
          <w:kern w:val="1"/>
          <w:u w:val="none"/>
        </w:rPr>
        <w:t>rt. 43</w:t>
      </w:r>
      <w:r w:rsidR="00895D87" w:rsidRPr="009F658E">
        <w:rPr>
          <w:bCs/>
          <w:i/>
          <w:color w:val="000000"/>
          <w:kern w:val="1"/>
          <w:u w:val="none"/>
        </w:rPr>
        <w:t xml:space="preserve"> (</w:t>
      </w:r>
      <w:r w:rsidR="00895D87" w:rsidRPr="009F658E">
        <w:rPr>
          <w:rFonts w:eastAsia="Times New Roman"/>
          <w:bCs/>
          <w:color w:val="000000"/>
          <w:sz w:val="27"/>
          <w:szCs w:val="27"/>
          <w:u w:val="none"/>
        </w:rPr>
        <w:t> </w:t>
      </w:r>
      <w:r w:rsidR="00895D87" w:rsidRPr="009F658E">
        <w:rPr>
          <w:rFonts w:eastAsia="Times New Roman"/>
          <w:bCs/>
          <w:i/>
          <w:color w:val="000000"/>
          <w:u w:val="none"/>
        </w:rPr>
        <w:t>Obblighi dei medici chirurghi e dei medici veterinari)</w:t>
      </w:r>
      <w:bookmarkStart w:id="0" w:name="1._I_medici"/>
    </w:p>
    <w:p w14:paraId="38FE9831" w14:textId="7E1C1FD4" w:rsidR="00895D87" w:rsidRPr="00784EBF" w:rsidRDefault="00895D87" w:rsidP="00895D87">
      <w:pPr>
        <w:pStyle w:val="Titolo4"/>
        <w:spacing w:line="360" w:lineRule="auto"/>
        <w:rPr>
          <w:rFonts w:eastAsia="Times New Roman"/>
          <w:b/>
          <w:bCs/>
          <w:color w:val="0000FF"/>
          <w:sz w:val="27"/>
          <w:szCs w:val="27"/>
          <w:u w:val="none"/>
        </w:rPr>
      </w:pPr>
      <w:r w:rsidRPr="00784EBF">
        <w:rPr>
          <w:iCs/>
          <w:u w:val="none"/>
        </w:rPr>
        <w:t>1. I medici</w:t>
      </w:r>
      <w:bookmarkEnd w:id="0"/>
      <w:r w:rsidRPr="00784EBF">
        <w:rPr>
          <w:rStyle w:val="apple-converted-space"/>
          <w:iCs/>
          <w:u w:val="none"/>
        </w:rPr>
        <w:t> </w:t>
      </w:r>
      <w:r w:rsidRPr="00784EBF">
        <w:rPr>
          <w:iCs/>
          <w:u w:val="none"/>
        </w:rPr>
        <w:t>chirurghi e i medici veterinari prescrivono i medicinali compresi nella</w:t>
      </w:r>
      <w:r w:rsidRPr="00784EBF">
        <w:rPr>
          <w:rStyle w:val="apple-converted-space"/>
          <w:iCs/>
          <w:u w:val="none"/>
        </w:rPr>
        <w:t> </w:t>
      </w:r>
      <w:hyperlink r:id="rId11" w:tgtFrame="_blank" w:history="1">
        <w:r w:rsidRPr="00784EBF">
          <w:rPr>
            <w:rStyle w:val="Collegamentoipertestuale"/>
            <w:iCs/>
            <w:color w:val="auto"/>
            <w:u w:val="none"/>
          </w:rPr>
          <w:t>tabella II, sezione A</w:t>
        </w:r>
      </w:hyperlink>
      <w:r w:rsidRPr="00784EBF">
        <w:rPr>
          <w:iCs/>
          <w:u w:val="none"/>
        </w:rPr>
        <w:t>, di cui all'articolo 14, su apposito ricettario approvato con decreto del Ministero della salute.</w:t>
      </w:r>
    </w:p>
    <w:p w14:paraId="1A2155C9" w14:textId="77777777" w:rsidR="00895D87" w:rsidRPr="00035DF7" w:rsidRDefault="00895D87" w:rsidP="00895D87">
      <w:pPr>
        <w:pStyle w:val="NormaleWeb"/>
        <w:spacing w:line="360" w:lineRule="auto"/>
      </w:pPr>
      <w:bookmarkStart w:id="1" w:name="2._La_prescrizione"/>
      <w:r w:rsidRPr="00035DF7">
        <w:rPr>
          <w:iCs/>
        </w:rPr>
        <w:t>2. La prescrizione</w:t>
      </w:r>
      <w:bookmarkEnd w:id="1"/>
      <w:r w:rsidRPr="00035DF7">
        <w:rPr>
          <w:rStyle w:val="apple-converted-space"/>
          <w:iCs/>
        </w:rPr>
        <w:t> </w:t>
      </w:r>
      <w:r w:rsidRPr="00035DF7">
        <w:rPr>
          <w:iCs/>
        </w:rPr>
        <w:t>dei medicinali indicati nella</w:t>
      </w:r>
      <w:r w:rsidRPr="00035DF7">
        <w:rPr>
          <w:rStyle w:val="apple-converted-space"/>
          <w:iCs/>
        </w:rPr>
        <w:t> </w:t>
      </w:r>
      <w:hyperlink r:id="rId12" w:tgtFrame="_blank" w:history="1">
        <w:r w:rsidRPr="00035DF7">
          <w:rPr>
            <w:rStyle w:val="Collegamentoipertestuale"/>
            <w:iCs/>
            <w:color w:val="auto"/>
          </w:rPr>
          <w:t>tabella II, sezione A</w:t>
        </w:r>
      </w:hyperlink>
      <w:r w:rsidRPr="00035DF7">
        <w:rPr>
          <w:iCs/>
        </w:rPr>
        <w:t>, di cui all'articolo14 può comprendere un solo medicinale per una cura di durata non superiore a trenta giorni, ad eccezione della prescrizione dei medicinali di cui all'</w:t>
      </w:r>
      <w:hyperlink r:id="rId13" w:tgtFrame="_blank" w:history="1">
        <w:r w:rsidRPr="00035DF7">
          <w:rPr>
            <w:rStyle w:val="Collegamentoipertestuale"/>
            <w:iCs/>
            <w:color w:val="auto"/>
          </w:rPr>
          <w:t>allegato III-bis</w:t>
        </w:r>
      </w:hyperlink>
      <w:r w:rsidRPr="00035DF7">
        <w:rPr>
          <w:rStyle w:val="apple-converted-space"/>
          <w:iCs/>
        </w:rPr>
        <w:t> </w:t>
      </w:r>
      <w:r w:rsidRPr="00035DF7">
        <w:rPr>
          <w:iCs/>
        </w:rPr>
        <w:t>per i quali la ricetta può comprendere fino a due medicinali diversi tra loro o uno stesso medicinale con due dosaggi differenti per una cura di durata non superiore a trenta giorni.</w:t>
      </w:r>
    </w:p>
    <w:p w14:paraId="0BE4CC86" w14:textId="77777777" w:rsidR="00895D87" w:rsidRPr="00035DF7" w:rsidRDefault="00895D87" w:rsidP="00895D87">
      <w:pPr>
        <w:pStyle w:val="NormaleWeb"/>
        <w:spacing w:line="360" w:lineRule="auto"/>
      </w:pPr>
      <w:r w:rsidRPr="00035DF7">
        <w:rPr>
          <w:iCs/>
        </w:rPr>
        <w:t>3. Nella ricetta devono essere indicati:</w:t>
      </w:r>
    </w:p>
    <w:p w14:paraId="71DC2AB2" w14:textId="77777777" w:rsidR="00193569" w:rsidRDefault="00895D87" w:rsidP="00193569">
      <w:pPr>
        <w:pStyle w:val="NormaleWeb"/>
      </w:pPr>
      <w:r w:rsidRPr="00035DF7">
        <w:rPr>
          <w:iCs/>
        </w:rPr>
        <w:t>a) cognome e nome dell'assistito ovvero del proprietario dell'animale ammalato;</w:t>
      </w:r>
    </w:p>
    <w:p w14:paraId="4B896612" w14:textId="265EF40A" w:rsidR="00895D87" w:rsidRPr="00035DF7" w:rsidRDefault="00895D87" w:rsidP="00193569">
      <w:pPr>
        <w:pStyle w:val="NormaleWeb"/>
      </w:pPr>
      <w:r w:rsidRPr="00035DF7">
        <w:rPr>
          <w:iCs/>
        </w:rPr>
        <w:t>b) la dose prescritta, la posologia ed il modo di somministrazione;</w:t>
      </w:r>
    </w:p>
    <w:p w14:paraId="711D98CD" w14:textId="77777777" w:rsidR="00895D87" w:rsidRPr="00035DF7" w:rsidRDefault="00895D87" w:rsidP="00193569">
      <w:pPr>
        <w:pStyle w:val="NormaleWeb"/>
        <w:spacing w:line="360" w:lineRule="auto"/>
      </w:pPr>
      <w:r w:rsidRPr="00035DF7">
        <w:rPr>
          <w:iCs/>
        </w:rPr>
        <w:t>c) l'indirizzo e il numero telefonico professionali del medico chirurgo o del medico veterinario da cui la ricetta è rilasciata;</w:t>
      </w:r>
    </w:p>
    <w:p w14:paraId="535489A2" w14:textId="77777777" w:rsidR="00193569" w:rsidRDefault="00895D87" w:rsidP="00193569">
      <w:pPr>
        <w:pStyle w:val="NormaleWeb"/>
      </w:pPr>
      <w:r w:rsidRPr="00035DF7">
        <w:rPr>
          <w:iCs/>
        </w:rPr>
        <w:t>d) la data e la firma del medico chirurgo o del medico veterinario da cui la ricetta è rilasciata;</w:t>
      </w:r>
    </w:p>
    <w:p w14:paraId="08A4B069" w14:textId="6D30F3ED" w:rsidR="00895D87" w:rsidRPr="00035DF7" w:rsidRDefault="00895D87" w:rsidP="00193569">
      <w:pPr>
        <w:pStyle w:val="NormaleWeb"/>
      </w:pPr>
      <w:r w:rsidRPr="00035DF7">
        <w:rPr>
          <w:iCs/>
        </w:rPr>
        <w:t>e) il timbro personale del medico chirurgo o del medico veterinario da cui la ricetta è rilasciata.</w:t>
      </w:r>
    </w:p>
    <w:p w14:paraId="5A511E08" w14:textId="7EF7C818" w:rsidR="00895D87" w:rsidRPr="00035DF7" w:rsidRDefault="00895D87" w:rsidP="00895D87">
      <w:pPr>
        <w:pStyle w:val="NormaleWeb"/>
        <w:spacing w:line="360" w:lineRule="auto"/>
        <w:rPr>
          <w:sz w:val="20"/>
          <w:szCs w:val="20"/>
        </w:rPr>
      </w:pPr>
      <w:bookmarkStart w:id="2" w:name="4._Le_ricette"/>
      <w:r w:rsidRPr="00035DF7">
        <w:rPr>
          <w:iCs/>
        </w:rPr>
        <w:t>4. Le ricette</w:t>
      </w:r>
      <w:bookmarkEnd w:id="2"/>
      <w:r w:rsidRPr="00035DF7">
        <w:rPr>
          <w:rStyle w:val="apple-converted-space"/>
          <w:iCs/>
        </w:rPr>
        <w:t> </w:t>
      </w:r>
      <w:r w:rsidRPr="00035DF7">
        <w:rPr>
          <w:iCs/>
        </w:rPr>
        <w:t>di cui al comma 1 sono compilate in duplice copia a ricalco per i medicinali non forniti dal Servizio sanitario nazionale, ed in triplice copia a ricalco per i medicinali forniti dal Servizio sanitario nazionale. Una copia della ricetta è comunque conservata dall'assistito o dal proprietario dell'animale ammalato. Il Ministero della salute stabilisce con proprio decreto la forma ed il contenuto del ricettario di cui al comma 1</w:t>
      </w:r>
      <w:r w:rsidRPr="00035DF7">
        <w:rPr>
          <w:iCs/>
          <w:sz w:val="20"/>
          <w:szCs w:val="20"/>
        </w:rPr>
        <w:t>.(vedi modifica introdotta dall'</w:t>
      </w:r>
      <w:hyperlink r:id="rId14" w:anchor="e)" w:history="1">
        <w:r w:rsidRPr="00035DF7">
          <w:rPr>
            <w:rStyle w:val="Collegamentoipertestuale"/>
            <w:iCs/>
            <w:color w:val="auto"/>
            <w:sz w:val="20"/>
            <w:szCs w:val="20"/>
          </w:rPr>
          <w:t>articolo 10, comma 1, lettera e), della legge 38/10</w:t>
        </w:r>
      </w:hyperlink>
      <w:r w:rsidRPr="00035DF7">
        <w:rPr>
          <w:rStyle w:val="apple-converted-space"/>
          <w:iCs/>
          <w:sz w:val="20"/>
          <w:szCs w:val="20"/>
        </w:rPr>
        <w:t> </w:t>
      </w:r>
      <w:r w:rsidRPr="00035DF7">
        <w:rPr>
          <w:iCs/>
          <w:sz w:val="20"/>
          <w:szCs w:val="20"/>
        </w:rPr>
        <w:t>- ndr)</w:t>
      </w:r>
    </w:p>
    <w:p w14:paraId="74F9EFF8" w14:textId="4BEB40D8" w:rsidR="00895D87" w:rsidRPr="00035DF7" w:rsidRDefault="00895D87" w:rsidP="00895D87">
      <w:pPr>
        <w:pStyle w:val="NormaleWeb"/>
        <w:spacing w:line="360" w:lineRule="auto"/>
      </w:pPr>
      <w:bookmarkStart w:id="3" w:name="5"/>
      <w:r w:rsidRPr="00035DF7">
        <w:rPr>
          <w:iCs/>
        </w:rPr>
        <w:t>5</w:t>
      </w:r>
      <w:bookmarkEnd w:id="3"/>
      <w:r w:rsidRPr="00035DF7">
        <w:rPr>
          <w:iCs/>
        </w:rPr>
        <w:t>. La prescrizione dei medicinali compresi nella</w:t>
      </w:r>
      <w:r w:rsidRPr="00035DF7">
        <w:rPr>
          <w:rStyle w:val="apple-converted-space"/>
          <w:iCs/>
        </w:rPr>
        <w:t> </w:t>
      </w:r>
      <w:hyperlink r:id="rId15" w:tgtFrame="_blank" w:history="1">
        <w:r w:rsidRPr="00035DF7">
          <w:rPr>
            <w:rStyle w:val="Collegamentoipertestuale"/>
            <w:iCs/>
            <w:color w:val="auto"/>
          </w:rPr>
          <w:t>tabella II, sezione A</w:t>
        </w:r>
      </w:hyperlink>
      <w:r w:rsidRPr="00035DF7">
        <w:rPr>
          <w:iCs/>
        </w:rPr>
        <w:t>, di cui all'articolo14, qualora utilizzati per il trattamento di disassuefazione dagli stati di tossicodipendenza da oppiacei o di alcool</w:t>
      </w:r>
      <w:r w:rsidR="00520288">
        <w:rPr>
          <w:iCs/>
        </w:rPr>
        <w:t xml:space="preserve"> </w:t>
      </w:r>
      <w:r w:rsidRPr="00035DF7">
        <w:rPr>
          <w:iCs/>
        </w:rPr>
        <w:t>dipendenza, è effettuata utilizzando il ricettario di cui al comma 1 nel rispetto del piano terapeutico predisposto da una struttura sanitaria pubblica o da una struttura privata autorizzata ai sensi dell'</w:t>
      </w:r>
      <w:hyperlink r:id="rId16" w:history="1">
        <w:r w:rsidRPr="00035DF7">
          <w:rPr>
            <w:rStyle w:val="Collegamentoipertestuale"/>
            <w:iCs/>
            <w:color w:val="auto"/>
          </w:rPr>
          <w:t>articolo 116</w:t>
        </w:r>
      </w:hyperlink>
      <w:r w:rsidRPr="00035DF7">
        <w:rPr>
          <w:rStyle w:val="apple-converted-space"/>
          <w:iCs/>
        </w:rPr>
        <w:t> </w:t>
      </w:r>
      <w:r w:rsidRPr="00035DF7">
        <w:rPr>
          <w:iCs/>
        </w:rPr>
        <w:t>e specificamente per l'attività di diagnosi di cui al</w:t>
      </w:r>
      <w:r w:rsidRPr="00035DF7">
        <w:rPr>
          <w:rStyle w:val="apple-converted-space"/>
          <w:iCs/>
        </w:rPr>
        <w:t> </w:t>
      </w:r>
      <w:hyperlink r:id="rId17" w:anchor="d) presenza" w:history="1">
        <w:r w:rsidRPr="00035DF7">
          <w:rPr>
            <w:rStyle w:val="Collegamentoipertestuale"/>
            <w:iCs/>
            <w:color w:val="auto"/>
          </w:rPr>
          <w:t>comma 2, lettera d), del medesimo articolo</w:t>
        </w:r>
      </w:hyperlink>
      <w:r w:rsidRPr="00035DF7">
        <w:rPr>
          <w:iCs/>
        </w:rPr>
        <w:t>. La persona alla quale sono consegnati in affidamento i medicinali di cui al presente comma è tenuta ad esibire a richiesta la prescrizione medica o il piano terapeutico in suo possesso.</w:t>
      </w:r>
    </w:p>
    <w:p w14:paraId="3377FFD8" w14:textId="77777777" w:rsidR="00895D87" w:rsidRPr="00035DF7" w:rsidRDefault="00895D87" w:rsidP="00895D87">
      <w:pPr>
        <w:pStyle w:val="NormaleWeb"/>
        <w:spacing w:line="360" w:lineRule="auto"/>
      </w:pPr>
      <w:r w:rsidRPr="00035DF7">
        <w:rPr>
          <w:iCs/>
        </w:rPr>
        <w:t>6. I medici chirurghi e i medici veterinari sono autorizzati ad approvvigionarsi attraverso autoricettazione, a trasportare e a detenere i medicinali compresi nell'</w:t>
      </w:r>
      <w:hyperlink r:id="rId18" w:tgtFrame="_blank" w:history="1">
        <w:r w:rsidRPr="00035DF7">
          <w:rPr>
            <w:rStyle w:val="Collegamentoipertestuale"/>
            <w:iCs/>
            <w:color w:val="auto"/>
          </w:rPr>
          <w:t>allegato III-bis</w:t>
        </w:r>
      </w:hyperlink>
      <w:r w:rsidRPr="00035DF7">
        <w:rPr>
          <w:rStyle w:val="apple-converted-space"/>
          <w:iCs/>
        </w:rPr>
        <w:t> </w:t>
      </w:r>
      <w:r w:rsidRPr="00035DF7">
        <w:rPr>
          <w:iCs/>
        </w:rPr>
        <w:t>per uso professionale urgente, utilizzando il ricettario di cui al comma 1. Una copia della ricetta è conservata dal medico chirurgo o dal medico veterinario che tiene un registro delle prestazioni effettuate, annotandovi le movimentazioni, in entrata ed uscita, dei medicinali di cui si è approvvigionato e che successivamente ha somministrato. Il registro delle prestazioni non è di modello ufficiale e deve essere conservato per due anni a far data dall'ultima registrazione effettuata; le copie delle autoricettazioni sono conservate, come giustificativo dell'entrate, per lo stesso periodo del registro.</w:t>
      </w:r>
    </w:p>
    <w:p w14:paraId="1D9ED9F6" w14:textId="77777777" w:rsidR="00895D87" w:rsidRPr="00035DF7" w:rsidRDefault="00895D87" w:rsidP="00895D87">
      <w:pPr>
        <w:pStyle w:val="NormaleWeb"/>
        <w:spacing w:line="360" w:lineRule="auto"/>
      </w:pPr>
      <w:bookmarkStart w:id="4" w:name="7."/>
      <w:r w:rsidRPr="00035DF7">
        <w:rPr>
          <w:iCs/>
        </w:rPr>
        <w:t>7.</w:t>
      </w:r>
      <w:bookmarkEnd w:id="4"/>
      <w:r w:rsidRPr="00035DF7">
        <w:rPr>
          <w:rStyle w:val="apple-converted-space"/>
          <w:iCs/>
        </w:rPr>
        <w:t> </w:t>
      </w:r>
      <w:r w:rsidRPr="00035DF7">
        <w:rPr>
          <w:iCs/>
        </w:rPr>
        <w:t>Il personale che opera nei distretti sanitari di base o nei servizi territoriali o negli ospedali pubblici o accreditati delle aziende sanitarie locali è autorizzato a consegnare al domicilio di pazienti affetti da dolore severo in corso di patologia neoplastica o degenerativa, ad esclusione del trattamento domiciliare degli stati di tossicodipendenza da oppiacei, le quantità terapeutiche dei medicinali compresi nell'</w:t>
      </w:r>
      <w:hyperlink r:id="rId19" w:tgtFrame="_blank" w:history="1">
        <w:r w:rsidRPr="00035DF7">
          <w:rPr>
            <w:rStyle w:val="Collegamentoipertestuale"/>
            <w:iCs/>
            <w:color w:val="auto"/>
          </w:rPr>
          <w:t>allegato III-bis</w:t>
        </w:r>
      </w:hyperlink>
      <w:r w:rsidRPr="00035DF7">
        <w:rPr>
          <w:rStyle w:val="apple-converted-space"/>
          <w:iCs/>
        </w:rPr>
        <w:t> </w:t>
      </w:r>
      <w:r w:rsidRPr="00035DF7">
        <w:rPr>
          <w:iCs/>
        </w:rPr>
        <w:t>accompagnate dalla certificazione medica che ne prescrive la posologia e l'utilizzazione nell'assistenza domiciliare.</w:t>
      </w:r>
      <w:r w:rsidRPr="00035DF7">
        <w:rPr>
          <w:iCs/>
        </w:rPr>
        <w:br/>
      </w:r>
      <w:r w:rsidRPr="00035DF7">
        <w:rPr>
          <w:iCs/>
          <w:sz w:val="20"/>
          <w:szCs w:val="20"/>
        </w:rPr>
        <w:t>(vedi modifica introdotta dall'</w:t>
      </w:r>
      <w:hyperlink r:id="rId20" w:anchor="f)" w:history="1">
        <w:r w:rsidRPr="00035DF7">
          <w:rPr>
            <w:rStyle w:val="Collegamentoipertestuale"/>
            <w:iCs/>
            <w:color w:val="auto"/>
            <w:sz w:val="20"/>
            <w:szCs w:val="20"/>
          </w:rPr>
          <w:t>articolo 10, comma 1, lettera f), della legge 38/10</w:t>
        </w:r>
      </w:hyperlink>
      <w:r w:rsidRPr="00035DF7">
        <w:rPr>
          <w:rStyle w:val="apple-converted-space"/>
          <w:iCs/>
          <w:sz w:val="20"/>
          <w:szCs w:val="20"/>
        </w:rPr>
        <w:t> </w:t>
      </w:r>
      <w:r w:rsidRPr="00035DF7">
        <w:rPr>
          <w:iCs/>
          <w:sz w:val="20"/>
          <w:szCs w:val="20"/>
        </w:rPr>
        <w:t>- ndr)</w:t>
      </w:r>
    </w:p>
    <w:p w14:paraId="721C79B2" w14:textId="77777777" w:rsidR="00895D87" w:rsidRPr="00035DF7" w:rsidRDefault="00895D87" w:rsidP="00895D87">
      <w:pPr>
        <w:pStyle w:val="NormaleWeb"/>
        <w:spacing w:line="360" w:lineRule="auto"/>
      </w:pPr>
      <w:r w:rsidRPr="00035DF7">
        <w:rPr>
          <w:iCs/>
        </w:rPr>
        <w:t>8. Gli infermieri professionali che effettuano servizi di assistenza domiciliare nell'ambito dei distretti sanitari di base o nei servizi territoriali delle aziende sanitarie locali e i familiari dei pazienti, opportunamente identificati dal medico o dal farmacista che ivi effettuano servizio, sono autorizzati a trasportare le quantità terapeutiche dei medicinali compresi nell'</w:t>
      </w:r>
      <w:hyperlink r:id="rId21" w:tgtFrame="_blank" w:history="1">
        <w:r w:rsidRPr="00035DF7">
          <w:rPr>
            <w:rStyle w:val="Collegamentoipertestuale"/>
            <w:iCs/>
            <w:color w:val="auto"/>
          </w:rPr>
          <w:t>allegato III-bis</w:t>
        </w:r>
      </w:hyperlink>
      <w:r w:rsidRPr="00035DF7">
        <w:rPr>
          <w:rStyle w:val="apple-converted-space"/>
          <w:iCs/>
        </w:rPr>
        <w:t> </w:t>
      </w:r>
      <w:r w:rsidRPr="00035DF7">
        <w:rPr>
          <w:iCs/>
        </w:rPr>
        <w:t>accompagnate dalla certificazione medica che ne prescrive la posologia e l'utilizzazione a domicilio di pazienti affetti da dolore severo in corso di patologia neoplastica o degenerativa, ad esclusione del trattamento domiciliare degli stati di tossicodipendenza da oppiacei.</w:t>
      </w:r>
      <w:r w:rsidRPr="00035DF7">
        <w:rPr>
          <w:iCs/>
        </w:rPr>
        <w:br/>
      </w:r>
      <w:r w:rsidRPr="00035DF7">
        <w:rPr>
          <w:iCs/>
          <w:sz w:val="20"/>
          <w:szCs w:val="20"/>
        </w:rPr>
        <w:t>(vedi modifica introdotta dall'</w:t>
      </w:r>
      <w:hyperlink r:id="rId22" w:anchor="f)" w:history="1">
        <w:r w:rsidRPr="00035DF7">
          <w:rPr>
            <w:rStyle w:val="Collegamentoipertestuale"/>
            <w:iCs/>
            <w:color w:val="auto"/>
            <w:sz w:val="20"/>
            <w:szCs w:val="20"/>
          </w:rPr>
          <w:t>articolo 10, comma 1, lettera f), della legge 38/10</w:t>
        </w:r>
      </w:hyperlink>
      <w:r w:rsidRPr="00035DF7">
        <w:rPr>
          <w:rStyle w:val="apple-converted-space"/>
          <w:iCs/>
          <w:sz w:val="20"/>
          <w:szCs w:val="20"/>
        </w:rPr>
        <w:t> </w:t>
      </w:r>
      <w:r w:rsidRPr="00035DF7">
        <w:rPr>
          <w:iCs/>
          <w:sz w:val="20"/>
          <w:szCs w:val="20"/>
        </w:rPr>
        <w:t>- ndr)</w:t>
      </w:r>
    </w:p>
    <w:p w14:paraId="49759EDE" w14:textId="77777777" w:rsidR="00895D87" w:rsidRPr="00035DF7" w:rsidRDefault="00895D87" w:rsidP="00895D87">
      <w:pPr>
        <w:pStyle w:val="NormaleWeb"/>
        <w:spacing w:line="360" w:lineRule="auto"/>
      </w:pPr>
      <w:bookmarkStart w:id="5" w:name="9._La"/>
      <w:r w:rsidRPr="00035DF7">
        <w:rPr>
          <w:iCs/>
        </w:rPr>
        <w:t>9. La</w:t>
      </w:r>
      <w:bookmarkEnd w:id="5"/>
      <w:r w:rsidRPr="00035DF7">
        <w:rPr>
          <w:rStyle w:val="apple-converted-space"/>
          <w:iCs/>
        </w:rPr>
        <w:t> </w:t>
      </w:r>
      <w:r w:rsidRPr="00035DF7">
        <w:rPr>
          <w:iCs/>
        </w:rPr>
        <w:t>prescrizione dei medicinali compresi nella</w:t>
      </w:r>
      <w:r w:rsidRPr="00035DF7">
        <w:rPr>
          <w:rStyle w:val="apple-converted-space"/>
          <w:iCs/>
        </w:rPr>
        <w:t> </w:t>
      </w:r>
      <w:hyperlink r:id="rId23" w:tgtFrame="_blank" w:history="1">
        <w:r w:rsidRPr="00035DF7">
          <w:rPr>
            <w:rStyle w:val="Collegamentoipertestuale"/>
            <w:iCs/>
            <w:color w:val="auto"/>
          </w:rPr>
          <w:t>tabella II, sezioni B</w:t>
        </w:r>
      </w:hyperlink>
      <w:r w:rsidRPr="00035DF7">
        <w:rPr>
          <w:iCs/>
        </w:rPr>
        <w:t>,</w:t>
      </w:r>
      <w:r w:rsidRPr="00035DF7">
        <w:rPr>
          <w:rStyle w:val="apple-converted-space"/>
          <w:iCs/>
        </w:rPr>
        <w:t> </w:t>
      </w:r>
      <w:hyperlink r:id="rId24" w:tgtFrame="_blank" w:history="1">
        <w:r w:rsidRPr="00035DF7">
          <w:rPr>
            <w:rStyle w:val="Collegamentoipertestuale"/>
            <w:iCs/>
            <w:color w:val="auto"/>
          </w:rPr>
          <w:t>C</w:t>
        </w:r>
      </w:hyperlink>
      <w:r w:rsidRPr="00035DF7">
        <w:rPr>
          <w:rStyle w:val="apple-converted-space"/>
          <w:iCs/>
        </w:rPr>
        <w:t> </w:t>
      </w:r>
      <w:r w:rsidRPr="00035DF7">
        <w:rPr>
          <w:iCs/>
        </w:rPr>
        <w:t>e</w:t>
      </w:r>
      <w:r w:rsidRPr="00035DF7">
        <w:rPr>
          <w:rStyle w:val="apple-converted-space"/>
          <w:iCs/>
        </w:rPr>
        <w:t> </w:t>
      </w:r>
      <w:hyperlink r:id="rId25" w:tgtFrame="_blank" w:history="1">
        <w:r w:rsidRPr="00035DF7">
          <w:rPr>
            <w:rStyle w:val="Collegamentoipertestuale"/>
            <w:iCs/>
            <w:color w:val="auto"/>
          </w:rPr>
          <w:t>D</w:t>
        </w:r>
      </w:hyperlink>
      <w:r w:rsidRPr="00035DF7">
        <w:rPr>
          <w:iCs/>
        </w:rPr>
        <w:t>, di cui all'articolo14 è effettuata con ricetta da rinnovarsi volta per volta e da trattenersi da parte del farmacista.</w:t>
      </w:r>
    </w:p>
    <w:p w14:paraId="405C9892" w14:textId="77777777" w:rsidR="00895D87" w:rsidRPr="00035DF7" w:rsidRDefault="00895D87" w:rsidP="00895D87">
      <w:pPr>
        <w:pStyle w:val="NormaleWeb"/>
        <w:spacing w:line="360" w:lineRule="auto"/>
      </w:pPr>
      <w:r w:rsidRPr="00035DF7">
        <w:rPr>
          <w:iCs/>
        </w:rPr>
        <w:t>10. La prescrizione dei medicinali compresi nella</w:t>
      </w:r>
      <w:r w:rsidRPr="00035DF7">
        <w:rPr>
          <w:rStyle w:val="apple-converted-space"/>
          <w:iCs/>
        </w:rPr>
        <w:t> </w:t>
      </w:r>
      <w:hyperlink r:id="rId26" w:tgtFrame="_blank" w:history="1">
        <w:r w:rsidRPr="00035DF7">
          <w:rPr>
            <w:rStyle w:val="Collegamentoipertestuale"/>
            <w:iCs/>
            <w:color w:val="auto"/>
          </w:rPr>
          <w:t>tabella II, sezione E</w:t>
        </w:r>
      </w:hyperlink>
      <w:r w:rsidRPr="00035DF7">
        <w:rPr>
          <w:iCs/>
        </w:rPr>
        <w:t>, di cui all'articolo14 è effettuata con ricetta medica</w:t>
      </w:r>
      <w:r w:rsidRPr="00035DF7">
        <w:t>.</w:t>
      </w:r>
    </w:p>
    <w:p w14:paraId="6234B2DC" w14:textId="673A0C81" w:rsidR="00CA39F0" w:rsidRPr="00035DF7" w:rsidRDefault="00CA39F0" w:rsidP="00895D87">
      <w:pPr>
        <w:widowControl w:val="0"/>
        <w:autoSpaceDE w:val="0"/>
        <w:autoSpaceDN w:val="0"/>
        <w:adjustRightInd w:val="0"/>
        <w:spacing w:line="360" w:lineRule="auto"/>
        <w:rPr>
          <w:rFonts w:ascii="Times New Roman" w:hAnsi="Times New Roman" w:cs="Times New Roman"/>
          <w:bCs/>
          <w:kern w:val="1"/>
          <w:u w:color="000000"/>
        </w:rPr>
      </w:pPr>
    </w:p>
    <w:p w14:paraId="1ABE8235" w14:textId="77777777" w:rsidR="00CA39F0" w:rsidRPr="00035DF7" w:rsidRDefault="00CA39F0" w:rsidP="00895D87">
      <w:pPr>
        <w:widowControl w:val="0"/>
        <w:autoSpaceDE w:val="0"/>
        <w:autoSpaceDN w:val="0"/>
        <w:adjustRightInd w:val="0"/>
        <w:spacing w:line="360" w:lineRule="auto"/>
        <w:rPr>
          <w:rFonts w:ascii="Times New Roman" w:hAnsi="Times New Roman" w:cs="Times New Roman"/>
          <w:bCs/>
          <w:kern w:val="1"/>
          <w:u w:color="000000"/>
        </w:rPr>
      </w:pPr>
    </w:p>
    <w:p w14:paraId="3C0BD52A" w14:textId="77777777" w:rsidR="00895D87" w:rsidRPr="009F658E" w:rsidRDefault="00DA4AD1" w:rsidP="00895D87">
      <w:pPr>
        <w:pStyle w:val="Titolo6"/>
        <w:spacing w:line="360" w:lineRule="auto"/>
        <w:rPr>
          <w:b w:val="0"/>
          <w:i/>
          <w:color w:val="auto"/>
        </w:rPr>
      </w:pPr>
      <w:r w:rsidRPr="009F658E">
        <w:rPr>
          <w:b w:val="0"/>
          <w:i/>
          <w:color w:val="auto"/>
        </w:rPr>
        <w:t>Allegato III-bis</w:t>
      </w:r>
    </w:p>
    <w:p w14:paraId="39673CE6" w14:textId="43B861CB" w:rsidR="009F658E" w:rsidRPr="00035DF7" w:rsidRDefault="00895D87" w:rsidP="009F658E">
      <w:pPr>
        <w:pStyle w:val="Titolo6"/>
        <w:spacing w:line="360" w:lineRule="auto"/>
        <w:rPr>
          <w:b w:val="0"/>
          <w:color w:val="auto"/>
        </w:rPr>
      </w:pPr>
      <w:r w:rsidRPr="00035DF7">
        <w:rPr>
          <w:b w:val="0"/>
          <w:bCs w:val="0"/>
          <w:color w:val="auto"/>
        </w:rPr>
        <w:t>Farmaci che usufruiscono delle modalità prescrittive semplificate:</w:t>
      </w:r>
      <w:r w:rsidR="009F658E" w:rsidRPr="009F658E">
        <w:rPr>
          <w:b w:val="0"/>
          <w:color w:val="auto"/>
        </w:rPr>
        <w:t xml:space="preserve"> </w:t>
      </w:r>
      <w:r w:rsidR="009F658E" w:rsidRPr="00035DF7">
        <w:rPr>
          <w:b w:val="0"/>
          <w:color w:val="auto"/>
        </w:rPr>
        <w:t>Buprenorfina</w:t>
      </w:r>
      <w:r w:rsidR="009F658E">
        <w:rPr>
          <w:b w:val="0"/>
          <w:color w:val="auto"/>
        </w:rPr>
        <w:t>,</w:t>
      </w:r>
      <w:r w:rsidR="009F658E" w:rsidRPr="009F658E">
        <w:rPr>
          <w:b w:val="0"/>
          <w:color w:val="auto"/>
        </w:rPr>
        <w:t xml:space="preserve"> </w:t>
      </w:r>
      <w:r w:rsidR="009F658E" w:rsidRPr="00035DF7">
        <w:rPr>
          <w:b w:val="0"/>
          <w:color w:val="auto"/>
        </w:rPr>
        <w:t>Codeina</w:t>
      </w:r>
      <w:r w:rsidR="009F658E">
        <w:rPr>
          <w:b w:val="0"/>
          <w:color w:val="auto"/>
        </w:rPr>
        <w:t>,</w:t>
      </w:r>
      <w:r w:rsidR="009F658E" w:rsidRPr="009F658E">
        <w:rPr>
          <w:b w:val="0"/>
          <w:color w:val="auto"/>
        </w:rPr>
        <w:t xml:space="preserve"> </w:t>
      </w:r>
      <w:r w:rsidR="009F658E" w:rsidRPr="00035DF7">
        <w:rPr>
          <w:b w:val="0"/>
          <w:color w:val="auto"/>
        </w:rPr>
        <w:t>Diidrocodeina</w:t>
      </w:r>
      <w:r w:rsidR="009F658E">
        <w:rPr>
          <w:b w:val="0"/>
          <w:color w:val="auto"/>
        </w:rPr>
        <w:t>,</w:t>
      </w:r>
      <w:r w:rsidR="009F658E" w:rsidRPr="009F658E">
        <w:rPr>
          <w:b w:val="0"/>
          <w:color w:val="auto"/>
        </w:rPr>
        <w:t xml:space="preserve"> </w:t>
      </w:r>
      <w:r w:rsidR="009F658E" w:rsidRPr="00035DF7">
        <w:rPr>
          <w:b w:val="0"/>
          <w:color w:val="auto"/>
        </w:rPr>
        <w:t>Fentanyl</w:t>
      </w:r>
      <w:r w:rsidR="009F658E">
        <w:rPr>
          <w:b w:val="0"/>
          <w:color w:val="auto"/>
        </w:rPr>
        <w:t>, Idrocodone, Idromorfone, Metadone, Morfina, Ossicodone, Ossimorfone.</w:t>
      </w:r>
    </w:p>
    <w:p w14:paraId="6CBA5E06" w14:textId="44B60FC1" w:rsidR="009F658E" w:rsidRPr="00035DF7" w:rsidRDefault="009F658E" w:rsidP="009F658E">
      <w:pPr>
        <w:pStyle w:val="Titolo6"/>
        <w:spacing w:line="360" w:lineRule="auto"/>
        <w:rPr>
          <w:b w:val="0"/>
          <w:color w:val="auto"/>
        </w:rPr>
      </w:pPr>
    </w:p>
    <w:p w14:paraId="333488AD" w14:textId="77777777" w:rsidR="00CA39F0" w:rsidRPr="00895D87" w:rsidRDefault="00CA39F0" w:rsidP="00CA39F0">
      <w:pPr>
        <w:widowControl w:val="0"/>
        <w:autoSpaceDE w:val="0"/>
        <w:autoSpaceDN w:val="0"/>
        <w:adjustRightInd w:val="0"/>
        <w:rPr>
          <w:rFonts w:ascii="Times New Roman" w:hAnsi="Times New Roman" w:cs="Times New Roman"/>
          <w:bCs/>
          <w:kern w:val="1"/>
          <w:u w:color="000000"/>
        </w:rPr>
      </w:pPr>
    </w:p>
    <w:p w14:paraId="7AA6D013" w14:textId="21F3F915" w:rsidR="00584DD1" w:rsidRPr="008B1F13" w:rsidRDefault="008B1F13" w:rsidP="008B1F13">
      <w:pPr>
        <w:widowControl w:val="0"/>
        <w:autoSpaceDE w:val="0"/>
        <w:autoSpaceDN w:val="0"/>
        <w:adjustRightInd w:val="0"/>
        <w:spacing w:line="360" w:lineRule="auto"/>
        <w:rPr>
          <w:rFonts w:ascii="Times New Roman" w:hAnsi="Times New Roman" w:cs="Times New Roman"/>
          <w:bCs/>
          <w:i/>
          <w:kern w:val="1"/>
          <w:u w:color="000000"/>
        </w:rPr>
      </w:pPr>
      <w:r w:rsidRPr="008B1F13">
        <w:rPr>
          <w:rFonts w:ascii="Times New Roman" w:hAnsi="Times New Roman" w:cs="Times New Roman"/>
          <w:b/>
          <w:i/>
          <w:u w:val="single"/>
        </w:rPr>
        <w:t>2)</w:t>
      </w:r>
      <w:r w:rsidR="007A70FE" w:rsidRPr="008B1F13">
        <w:rPr>
          <w:rFonts w:ascii="Times New Roman" w:hAnsi="Times New Roman" w:cs="Times New Roman"/>
          <w:b/>
          <w:i/>
          <w:u w:val="single"/>
        </w:rPr>
        <w:t>LEGGE</w:t>
      </w:r>
      <w:r w:rsidR="00035DF7" w:rsidRPr="008B1F13">
        <w:rPr>
          <w:rFonts w:ascii="Times New Roman" w:hAnsi="Times New Roman" w:cs="Times New Roman"/>
          <w:b/>
          <w:i/>
          <w:u w:val="single"/>
        </w:rPr>
        <w:t xml:space="preserve"> 8 febbraio 2001, n. 12</w:t>
      </w:r>
      <w:r w:rsidR="00035DF7" w:rsidRPr="008B1F13">
        <w:rPr>
          <w:rFonts w:ascii="Times New Roman" w:hAnsi="Times New Roman" w:cs="Times New Roman"/>
        </w:rPr>
        <w:t xml:space="preserve"> “</w:t>
      </w:r>
      <w:r w:rsidR="007A70FE" w:rsidRPr="008B1F13">
        <w:rPr>
          <w:rFonts w:ascii="Times New Roman" w:hAnsi="Times New Roman" w:cs="Times New Roman"/>
          <w:i/>
        </w:rPr>
        <w:t>N</w:t>
      </w:r>
      <w:r w:rsidR="00584DD1" w:rsidRPr="008B1F13">
        <w:rPr>
          <w:rFonts w:ascii="Times New Roman" w:hAnsi="Times New Roman" w:cs="Times New Roman"/>
          <w:i/>
        </w:rPr>
        <w:t>ORME PER AGEVOLARE L’IMPIEGO DEI FARMACI ANALGESICI OPPIACEI NELLA TERAPIA DEL DOLORE</w:t>
      </w:r>
      <w:r w:rsidR="00193569" w:rsidRPr="008B1F13">
        <w:rPr>
          <w:rFonts w:ascii="Times New Roman" w:hAnsi="Times New Roman" w:cs="Times New Roman"/>
          <w:i/>
        </w:rPr>
        <w:t>”</w:t>
      </w:r>
    </w:p>
    <w:p w14:paraId="6EBD20B0" w14:textId="77777777" w:rsidR="00584DD1" w:rsidRPr="00193569" w:rsidRDefault="00584DD1" w:rsidP="00193569">
      <w:pPr>
        <w:pStyle w:val="Paragrafoelenco"/>
        <w:widowControl w:val="0"/>
        <w:autoSpaceDE w:val="0"/>
        <w:autoSpaceDN w:val="0"/>
        <w:adjustRightInd w:val="0"/>
        <w:spacing w:line="360" w:lineRule="auto"/>
        <w:rPr>
          <w:rFonts w:ascii="Times New Roman" w:hAnsi="Times New Roman" w:cs="Times New Roman"/>
          <w:bCs/>
          <w:i/>
          <w:kern w:val="1"/>
          <w:u w:color="000000"/>
        </w:rPr>
      </w:pPr>
    </w:p>
    <w:p w14:paraId="1EBDF21C" w14:textId="5575B5A7" w:rsidR="00584DD1" w:rsidRPr="008B1F13" w:rsidRDefault="00584DD1" w:rsidP="008B1F13">
      <w:pPr>
        <w:widowControl w:val="0"/>
        <w:autoSpaceDE w:val="0"/>
        <w:autoSpaceDN w:val="0"/>
        <w:adjustRightInd w:val="0"/>
        <w:spacing w:line="360" w:lineRule="auto"/>
        <w:rPr>
          <w:rFonts w:ascii="Times New Roman" w:hAnsi="Times New Roman" w:cs="Times New Roman"/>
        </w:rPr>
      </w:pPr>
      <w:r w:rsidRPr="008B1F13">
        <w:rPr>
          <w:rFonts w:ascii="Times New Roman" w:hAnsi="Times New Roman" w:cs="Times New Roman"/>
        </w:rPr>
        <w:t>Tal legge i</w:t>
      </w:r>
      <w:r w:rsidR="00035DF7" w:rsidRPr="008B1F13">
        <w:rPr>
          <w:rFonts w:ascii="Times New Roman" w:hAnsi="Times New Roman" w:cs="Times New Roman"/>
        </w:rPr>
        <w:t>ntegra e modifica il testo unico delle leggi in materia di disciplina degli stupefacenti e sostanze psicotrope, prevenzione, cura e riabilitazione dei relativi stati di tossicodipendenza (DPR n. 309/1990)</w:t>
      </w:r>
      <w:r w:rsidRPr="008B1F13">
        <w:rPr>
          <w:rFonts w:ascii="Times New Roman" w:hAnsi="Times New Roman" w:cs="Times New Roman"/>
        </w:rPr>
        <w:t xml:space="preserve"> volendo  così </w:t>
      </w:r>
      <w:r w:rsidR="00035DF7" w:rsidRPr="008B1F13">
        <w:rPr>
          <w:rFonts w:ascii="Times New Roman" w:hAnsi="Times New Roman" w:cs="Times New Roman"/>
        </w:rPr>
        <w:t>assicurare un più efficace trattamento del dolore nei malati terminali e in quelli affetti da dolore severo che non rispondono ai comuni trattamenti antalgici, così come dettano le linee guida dell’Organizzazione Mondiale della Sanità. A tal scopo, per garantire un accesso più facile ai farmaci analgesici oppiacei e per facilitare l’atto della prescrizione da parte del medico a tali pazienti, uno degli elementi fondamentali ed innovativi della legge n.12/2001 è stata la predisposizione di un nuovo ricettario per le seguenti sostanze stupefacenti (e riportate nell’allegato III-bis della stessa legge): Buprenorfina; Codeina; Diidrocodeina; Fentanyl; Idrocodone; Metadone; Morfina; Ossicodone; Ossimorfone; Idromo</w:t>
      </w:r>
      <w:r w:rsidR="00246EFC" w:rsidRPr="008B1F13">
        <w:rPr>
          <w:rFonts w:ascii="Times New Roman" w:hAnsi="Times New Roman" w:cs="Times New Roman"/>
        </w:rPr>
        <w:t>rfone, Tapentadolo (introdotto con D.M. 31/03/2011).</w:t>
      </w:r>
    </w:p>
    <w:p w14:paraId="28A366AF" w14:textId="77777777" w:rsidR="00520288" w:rsidRDefault="00035DF7" w:rsidP="008B1F13">
      <w:pPr>
        <w:widowControl w:val="0"/>
        <w:autoSpaceDE w:val="0"/>
        <w:autoSpaceDN w:val="0"/>
        <w:adjustRightInd w:val="0"/>
        <w:spacing w:line="360" w:lineRule="auto"/>
        <w:rPr>
          <w:rFonts w:ascii="Times New Roman" w:hAnsi="Times New Roman" w:cs="Times New Roman"/>
        </w:rPr>
      </w:pPr>
      <w:r w:rsidRPr="008B1F13">
        <w:rPr>
          <w:rFonts w:ascii="Times New Roman" w:hAnsi="Times New Roman" w:cs="Times New Roman"/>
        </w:rPr>
        <w:t xml:space="preserve"> Le principali novità, che riguardano il nuovo ricettario e le modalità di prescrizione dei 10 principi attivi sopra citati quando trovano indicazione nel trattamento del dolore grave dovuto a cancro o ad altra patologia degenerativa, sono così riassumibili:</w:t>
      </w:r>
    </w:p>
    <w:p w14:paraId="33FA106F" w14:textId="37B222B2" w:rsidR="00584DD1" w:rsidRPr="00520288" w:rsidRDefault="00520288" w:rsidP="008B1F13">
      <w:pPr>
        <w:pStyle w:val="Paragrafoelenco"/>
        <w:widowControl w:val="0"/>
        <w:numPr>
          <w:ilvl w:val="0"/>
          <w:numId w:val="21"/>
        </w:numPr>
        <w:autoSpaceDE w:val="0"/>
        <w:autoSpaceDN w:val="0"/>
        <w:adjustRightInd w:val="0"/>
        <w:spacing w:line="360" w:lineRule="auto"/>
        <w:rPr>
          <w:rFonts w:ascii="Times New Roman" w:hAnsi="Times New Roman" w:cs="Times New Roman"/>
        </w:rPr>
      </w:pPr>
      <w:r w:rsidRPr="008B1F13">
        <w:rPr>
          <w:rFonts w:ascii="Times New Roman" w:hAnsi="Times New Roman" w:cs="Times New Roman"/>
        </w:rPr>
        <w:t>Viene introdotta la RMR ( Ricetta Ministeriale a Ricalco) su cui è</w:t>
      </w:r>
      <w:r>
        <w:rPr>
          <w:rFonts w:ascii="Times New Roman" w:hAnsi="Times New Roman" w:cs="Times New Roman"/>
        </w:rPr>
        <w:t xml:space="preserve"> possibile prescrivere con </w:t>
      </w:r>
      <w:r w:rsidR="00035DF7" w:rsidRPr="00520288">
        <w:rPr>
          <w:rFonts w:ascii="Times New Roman" w:hAnsi="Times New Roman" w:cs="Times New Roman"/>
        </w:rPr>
        <w:t>ogni ricetta sino a due farmaci o due dosa</w:t>
      </w:r>
      <w:r w:rsidR="00686963" w:rsidRPr="00520288">
        <w:rPr>
          <w:rFonts w:ascii="Times New Roman" w:hAnsi="Times New Roman" w:cs="Times New Roman"/>
        </w:rPr>
        <w:t xml:space="preserve">ggi diversi dello stesso farmaco </w:t>
      </w:r>
      <w:r w:rsidR="00035DF7" w:rsidRPr="00520288">
        <w:rPr>
          <w:rFonts w:ascii="Times New Roman" w:hAnsi="Times New Roman" w:cs="Times New Roman"/>
        </w:rPr>
        <w:t xml:space="preserve">. </w:t>
      </w:r>
      <w:r w:rsidR="00B01A76" w:rsidRPr="00520288">
        <w:rPr>
          <w:rFonts w:ascii="Times New Roman" w:hAnsi="Times New Roman" w:cs="Times New Roman"/>
        </w:rPr>
        <w:t>Inoltre</w:t>
      </w:r>
      <w:r w:rsidR="00035DF7" w:rsidRPr="00520288">
        <w:rPr>
          <w:rFonts w:ascii="Times New Roman" w:hAnsi="Times New Roman" w:cs="Times New Roman"/>
        </w:rPr>
        <w:t xml:space="preserve"> può essere prescritta una terapia per un periodo non superiore a 30 giorni. La posologia indicata deve comportare che l’assunzione dei medicinali prescritti sia completata entro trenta giorni. Fatti salvi i casi in cui è necessario adeguare la terapia, la prescrizione non può essere ripetuta prima del completamento della terapia indicata con la precedente prescrizione.</w:t>
      </w:r>
    </w:p>
    <w:p w14:paraId="2F04DF36" w14:textId="47E9E419" w:rsidR="00584DD1" w:rsidRPr="00073C50" w:rsidRDefault="00035DF7" w:rsidP="00073C50">
      <w:pPr>
        <w:widowControl w:val="0"/>
        <w:autoSpaceDE w:val="0"/>
        <w:autoSpaceDN w:val="0"/>
        <w:adjustRightInd w:val="0"/>
        <w:spacing w:line="360" w:lineRule="auto"/>
        <w:rPr>
          <w:rFonts w:ascii="Times New Roman" w:hAnsi="Times New Roman" w:cs="Times New Roman"/>
        </w:rPr>
      </w:pPr>
      <w:r w:rsidRPr="00073C50">
        <w:rPr>
          <w:rFonts w:ascii="Times New Roman" w:hAnsi="Times New Roman" w:cs="Times New Roman"/>
        </w:rPr>
        <w:t xml:space="preserve">• </w:t>
      </w:r>
      <w:r w:rsidR="00520288">
        <w:rPr>
          <w:rFonts w:ascii="Times New Roman" w:hAnsi="Times New Roman" w:cs="Times New Roman"/>
        </w:rPr>
        <w:t xml:space="preserve">    </w:t>
      </w:r>
      <w:r w:rsidRPr="00073C50">
        <w:rPr>
          <w:rFonts w:ascii="Times New Roman" w:hAnsi="Times New Roman" w:cs="Times New Roman"/>
        </w:rPr>
        <w:t>La ricetta ha validità di trenta giorni, escluso quello di emissione.</w:t>
      </w:r>
    </w:p>
    <w:p w14:paraId="00063440" w14:textId="519C1FA1" w:rsidR="00686963" w:rsidRPr="00073C50" w:rsidRDefault="00035DF7" w:rsidP="00520288">
      <w:pPr>
        <w:pStyle w:val="Rientrocorpodeltesto3"/>
      </w:pPr>
      <w:r w:rsidRPr="00073C50">
        <w:t xml:space="preserve">• </w:t>
      </w:r>
      <w:r w:rsidR="00520288">
        <w:t xml:space="preserve">   </w:t>
      </w:r>
      <w:r w:rsidRPr="00073C50">
        <w:t xml:space="preserve">Il ricettario è in triplice copia autocopiante: si dovrà così compilare una sola volta la ricetta </w:t>
      </w:r>
      <w:r w:rsidR="00520288">
        <w:t xml:space="preserve">   </w:t>
      </w:r>
      <w:r w:rsidRPr="00073C50">
        <w:t>per ogni prescrizione. Per le prescrizioni a carico del Servizio Sanitario Nazionale (SSN) il medico rilascia all’assistito la ricetta originale e la copia per il SSN; per le prescrizioni non a carico del SSN il medico rilascia solo la ricetta originale. La ricett</w:t>
      </w:r>
      <w:r w:rsidR="00246EFC" w:rsidRPr="00073C50">
        <w:t xml:space="preserve">a risulterà firmata dal medico </w:t>
      </w:r>
      <w:r w:rsidRPr="00073C50">
        <w:t xml:space="preserve"> in originale sulla prima pagina e in copia sulle altre. Il medico conserverà le copie non rilasciate all’assistito, per sei mesi e quindi provvederà alla loro distruzione nel rispetto delle norme sulla riservatezza dei dati personali.</w:t>
      </w:r>
    </w:p>
    <w:p w14:paraId="22E35DC4" w14:textId="456693F4" w:rsidR="00584DD1" w:rsidRDefault="00686963" w:rsidP="00520288">
      <w:pPr>
        <w:pStyle w:val="Paragrafoelenco"/>
        <w:widowControl w:val="0"/>
        <w:numPr>
          <w:ilvl w:val="0"/>
          <w:numId w:val="21"/>
        </w:numPr>
        <w:autoSpaceDE w:val="0"/>
        <w:autoSpaceDN w:val="0"/>
        <w:adjustRightInd w:val="0"/>
        <w:spacing w:line="360" w:lineRule="auto"/>
        <w:rPr>
          <w:rFonts w:ascii="Times New Roman" w:hAnsi="Times New Roman" w:cs="Times New Roman"/>
        </w:rPr>
      </w:pPr>
      <w:r w:rsidRPr="00520288">
        <w:rPr>
          <w:rFonts w:ascii="Times New Roman" w:hAnsi="Times New Roman" w:cs="Times New Roman"/>
        </w:rPr>
        <w:t>Il ricettario è personale, il sostituto del medico titolare deve munirsi di uno proprio.</w:t>
      </w:r>
    </w:p>
    <w:p w14:paraId="421B695E" w14:textId="77777777" w:rsidR="00520288" w:rsidRPr="00520288" w:rsidRDefault="00520288" w:rsidP="00520288">
      <w:pPr>
        <w:pStyle w:val="Paragrafoelenco"/>
        <w:widowControl w:val="0"/>
        <w:autoSpaceDE w:val="0"/>
        <w:autoSpaceDN w:val="0"/>
        <w:adjustRightInd w:val="0"/>
        <w:spacing w:line="360" w:lineRule="auto"/>
        <w:ind w:left="360"/>
        <w:rPr>
          <w:rFonts w:ascii="Times New Roman" w:hAnsi="Times New Roman" w:cs="Times New Roman"/>
        </w:rPr>
      </w:pPr>
    </w:p>
    <w:p w14:paraId="016C17D6" w14:textId="2C2B3D86" w:rsidR="00CA39F0" w:rsidRPr="00073C50" w:rsidRDefault="00035DF7" w:rsidP="00073C50">
      <w:pPr>
        <w:widowControl w:val="0"/>
        <w:autoSpaceDE w:val="0"/>
        <w:autoSpaceDN w:val="0"/>
        <w:adjustRightInd w:val="0"/>
        <w:spacing w:line="360" w:lineRule="auto"/>
        <w:rPr>
          <w:rFonts w:ascii="Times New Roman" w:hAnsi="Times New Roman" w:cs="Times New Roman"/>
        </w:rPr>
      </w:pPr>
      <w:r w:rsidRPr="00073C50">
        <w:rPr>
          <w:rFonts w:ascii="Times New Roman" w:hAnsi="Times New Roman" w:cs="Times New Roman"/>
        </w:rPr>
        <w:t xml:space="preserve">Il Ministero della Salute, con decreto del 24 maggio 2001 (GU n.133 dell’11 Giugno 2001), ha stabilito il modello </w:t>
      </w:r>
      <w:r w:rsidR="00B01A76" w:rsidRPr="00073C50">
        <w:rPr>
          <w:rFonts w:ascii="Times New Roman" w:hAnsi="Times New Roman" w:cs="Times New Roman"/>
        </w:rPr>
        <w:t xml:space="preserve">delle RMR </w:t>
      </w:r>
      <w:r w:rsidRPr="00073C50">
        <w:rPr>
          <w:rFonts w:ascii="Times New Roman" w:hAnsi="Times New Roman" w:cs="Times New Roman"/>
        </w:rPr>
        <w:t xml:space="preserve">idonee alla prescrizione dei farmaci di cui all’allegato III-bis ed ha dettato precise norme da rispettare nella loro compilazione a cui si rimanda per ulteriori approfondimenti. </w:t>
      </w:r>
    </w:p>
    <w:p w14:paraId="27D1C414" w14:textId="77777777" w:rsidR="00B01A76" w:rsidRDefault="00B01A76" w:rsidP="00686963">
      <w:pPr>
        <w:pStyle w:val="Paragrafoelenco"/>
        <w:widowControl w:val="0"/>
        <w:autoSpaceDE w:val="0"/>
        <w:autoSpaceDN w:val="0"/>
        <w:adjustRightInd w:val="0"/>
        <w:spacing w:line="360" w:lineRule="auto"/>
        <w:rPr>
          <w:rFonts w:ascii="Times New Roman" w:hAnsi="Times New Roman" w:cs="Times New Roman"/>
        </w:rPr>
      </w:pPr>
    </w:p>
    <w:p w14:paraId="6F746956" w14:textId="47DE1565" w:rsidR="00B01A76" w:rsidRDefault="00B01A76" w:rsidP="00073C50">
      <w:pPr>
        <w:widowControl w:val="0"/>
        <w:autoSpaceDE w:val="0"/>
        <w:autoSpaceDN w:val="0"/>
        <w:adjustRightInd w:val="0"/>
        <w:spacing w:line="360" w:lineRule="auto"/>
      </w:pPr>
      <w:r>
        <w:t xml:space="preserve">Inoltre la legge 12/2001 autorizza il medico ad approvvigionarsi dei farmaci di cui allegato III-Bis attraverso autoricettazione, a trasportare e a detenere, la quantità necessaria di medicinali per uso professionale urgente e permette al personale sanitario che opera nei distretti sanitari di base o nei servizi territoriali o negli ospedali pubblici o accreditati a consegnare </w:t>
      </w:r>
      <w:r w:rsidR="001D4EE4">
        <w:t>a domicilio tali farmaci così come gli i</w:t>
      </w:r>
      <w:r>
        <w:t xml:space="preserve">nfermieri professionali che effettuano servizi di assistenza domiciliare e </w:t>
      </w:r>
      <w:r w:rsidR="001D4EE4">
        <w:t>i f</w:t>
      </w:r>
      <w:r>
        <w:t xml:space="preserve">amiliari del paziente, opportunamente identificati dal medico o dal farmacista ospedaliero </w:t>
      </w:r>
      <w:r w:rsidR="001D4EE4">
        <w:t>possono trasportare l</w:t>
      </w:r>
      <w:r>
        <w:t>e quantità terapeutiche dei medicinali compresi nell’allegato III-Bis accompagnate dalla certificazione medica che ne prescrive la posologia e l’utilizzazione nell’assistenza</w:t>
      </w:r>
      <w:r w:rsidR="001D4EE4">
        <w:t>.</w:t>
      </w:r>
    </w:p>
    <w:p w14:paraId="2DE79271" w14:textId="77777777" w:rsidR="001D4EE4" w:rsidRDefault="001D4EE4" w:rsidP="00686963">
      <w:pPr>
        <w:pStyle w:val="Paragrafoelenco"/>
        <w:widowControl w:val="0"/>
        <w:autoSpaceDE w:val="0"/>
        <w:autoSpaceDN w:val="0"/>
        <w:adjustRightInd w:val="0"/>
        <w:spacing w:line="360" w:lineRule="auto"/>
      </w:pPr>
    </w:p>
    <w:p w14:paraId="27E9CF38" w14:textId="2AD1201F" w:rsidR="001D4EE4" w:rsidRPr="001D4EE4" w:rsidRDefault="001D4EE4" w:rsidP="001D4EE4">
      <w:pPr>
        <w:widowControl w:val="0"/>
        <w:autoSpaceDE w:val="0"/>
        <w:autoSpaceDN w:val="0"/>
        <w:adjustRightInd w:val="0"/>
        <w:spacing w:line="360" w:lineRule="auto"/>
        <w:rPr>
          <w:rFonts w:ascii="Times New Roman" w:hAnsi="Times New Roman" w:cs="Times New Roman"/>
        </w:rPr>
      </w:pPr>
    </w:p>
    <w:p w14:paraId="21151693" w14:textId="77777777" w:rsidR="00246EFC" w:rsidRDefault="00246EFC" w:rsidP="00686963">
      <w:pPr>
        <w:pStyle w:val="Paragrafoelenco"/>
        <w:widowControl w:val="0"/>
        <w:autoSpaceDE w:val="0"/>
        <w:autoSpaceDN w:val="0"/>
        <w:adjustRightInd w:val="0"/>
        <w:spacing w:line="360" w:lineRule="auto"/>
        <w:rPr>
          <w:rFonts w:ascii="Times New Roman" w:hAnsi="Times New Roman" w:cs="Times New Roman"/>
        </w:rPr>
      </w:pPr>
    </w:p>
    <w:p w14:paraId="75417CD6" w14:textId="7EE2053E" w:rsidR="00B01A76" w:rsidRPr="00073C50" w:rsidRDefault="00B01A76" w:rsidP="00073C50">
      <w:pPr>
        <w:widowControl w:val="0"/>
        <w:autoSpaceDE w:val="0"/>
        <w:autoSpaceDN w:val="0"/>
        <w:adjustRightInd w:val="0"/>
        <w:spacing w:line="360" w:lineRule="auto"/>
        <w:rPr>
          <w:rFonts w:ascii="Times New Roman" w:hAnsi="Times New Roman" w:cs="Times New Roman"/>
        </w:rPr>
      </w:pPr>
      <w:r w:rsidRPr="00073C50">
        <w:rPr>
          <w:b/>
          <w:i/>
          <w:u w:val="single"/>
        </w:rPr>
        <w:t>D.M. 4 aprile 2003</w:t>
      </w:r>
      <w:r>
        <w:t xml:space="preserve"> “ULTERIORI ELEMENTI DI FACILITAZIONE NELLA PRESCRIZIONE  DEI FARMACI OPPIACEI”.</w:t>
      </w:r>
    </w:p>
    <w:p w14:paraId="103D7536" w14:textId="0C944994" w:rsidR="00073C50" w:rsidRDefault="00520288" w:rsidP="00073C50">
      <w:pPr>
        <w:widowControl w:val="0"/>
        <w:autoSpaceDE w:val="0"/>
        <w:autoSpaceDN w:val="0"/>
        <w:adjustRightInd w:val="0"/>
        <w:spacing w:line="360" w:lineRule="auto"/>
      </w:pPr>
      <w:r>
        <w:t>Reso d</w:t>
      </w:r>
      <w:r w:rsidR="00B01A76">
        <w:t xml:space="preserve">isponibile anche nelle versioni italiano-tedesco e italiano-francese </w:t>
      </w:r>
      <w:r w:rsidR="00073C50">
        <w:t>sancisce l</w:t>
      </w:r>
      <w:r w:rsidR="00B01A76">
        <w:t>a possibilità di utilizzare caratteri numerici e le normali contrazioni per la sua compilazione</w:t>
      </w:r>
      <w:r w:rsidR="00073C50">
        <w:t xml:space="preserve"> della ricetta.</w:t>
      </w:r>
      <w:r w:rsidR="00B01A76">
        <w:t xml:space="preserve"> </w:t>
      </w:r>
    </w:p>
    <w:p w14:paraId="784C08AA" w14:textId="77777777" w:rsidR="00073C50" w:rsidRDefault="00B01A76" w:rsidP="00073C50">
      <w:pPr>
        <w:widowControl w:val="0"/>
        <w:autoSpaceDE w:val="0"/>
        <w:autoSpaceDN w:val="0"/>
        <w:adjustRightInd w:val="0"/>
        <w:spacing w:line="360" w:lineRule="auto"/>
      </w:pPr>
      <w:r>
        <w:t xml:space="preserve"> Elimina</w:t>
      </w:r>
      <w:r w:rsidR="00073C50">
        <w:t xml:space="preserve"> l’obbligo </w:t>
      </w:r>
      <w:r>
        <w:t>di ind</w:t>
      </w:r>
      <w:r w:rsidR="00073C50">
        <w:t>icare la residenza del paziente.</w:t>
      </w:r>
    </w:p>
    <w:p w14:paraId="04435AE2" w14:textId="18410793" w:rsidR="00B01A76" w:rsidRDefault="00B01A76" w:rsidP="00073C50">
      <w:pPr>
        <w:widowControl w:val="0"/>
        <w:autoSpaceDE w:val="0"/>
        <w:autoSpaceDN w:val="0"/>
        <w:adjustRightInd w:val="0"/>
        <w:spacing w:line="360" w:lineRule="auto"/>
      </w:pPr>
      <w:r>
        <w:t xml:space="preserve"> Elimina</w:t>
      </w:r>
      <w:r w:rsidR="00073C50">
        <w:t xml:space="preserve"> </w:t>
      </w:r>
      <w:r>
        <w:t>l’obbligo per il prescrittore di conservare per sei mesi copia della ricetta.</w:t>
      </w:r>
    </w:p>
    <w:p w14:paraId="6AA1CD9D" w14:textId="77777777" w:rsidR="001D4EE4" w:rsidRPr="00B01A76" w:rsidRDefault="001D4EE4" w:rsidP="00B01A76">
      <w:pPr>
        <w:pStyle w:val="Paragrafoelenco"/>
        <w:widowControl w:val="0"/>
        <w:autoSpaceDE w:val="0"/>
        <w:autoSpaceDN w:val="0"/>
        <w:adjustRightInd w:val="0"/>
        <w:spacing w:line="360" w:lineRule="auto"/>
        <w:rPr>
          <w:rFonts w:ascii="Times New Roman" w:hAnsi="Times New Roman" w:cs="Times New Roman"/>
        </w:rPr>
      </w:pPr>
    </w:p>
    <w:p w14:paraId="27023139" w14:textId="4B485AF2" w:rsidR="00B01A76" w:rsidRPr="00520288" w:rsidRDefault="00073C50" w:rsidP="00073C50">
      <w:pPr>
        <w:widowControl w:val="0"/>
        <w:autoSpaceDE w:val="0"/>
        <w:autoSpaceDN w:val="0"/>
        <w:adjustRightInd w:val="0"/>
        <w:spacing w:line="360" w:lineRule="auto"/>
        <w:rPr>
          <w:rFonts w:ascii="Times New Roman" w:hAnsi="Times New Roman" w:cs="Times New Roman"/>
          <w:i/>
        </w:rPr>
      </w:pPr>
      <w:r>
        <w:rPr>
          <w:rFonts w:ascii="Times New Roman" w:hAnsi="Times New Roman" w:cs="Times New Roman"/>
          <w:b/>
          <w:i/>
          <w:u w:val="single"/>
        </w:rPr>
        <w:t>3)</w:t>
      </w:r>
      <w:r w:rsidR="001D4EE4" w:rsidRPr="00073C50">
        <w:rPr>
          <w:rFonts w:ascii="Times New Roman" w:hAnsi="Times New Roman" w:cs="Times New Roman"/>
          <w:b/>
          <w:i/>
          <w:u w:val="single"/>
        </w:rPr>
        <w:t>Legge 21 febbraio 2006 n.49</w:t>
      </w:r>
      <w:r w:rsidR="001D4EE4" w:rsidRPr="00073C50">
        <w:rPr>
          <w:rFonts w:ascii="Times New Roman" w:hAnsi="Times New Roman" w:cs="Times New Roman"/>
        </w:rPr>
        <w:t xml:space="preserve"> (Legge Fini-Giovanardi) </w:t>
      </w:r>
      <w:r w:rsidR="001D4EE4" w:rsidRPr="00520288">
        <w:rPr>
          <w:rFonts w:ascii="Times New Roman" w:hAnsi="Times New Roman" w:cs="Times New Roman"/>
          <w:i/>
        </w:rPr>
        <w:t>“</w:t>
      </w:r>
      <w:r w:rsidR="00592E25" w:rsidRPr="00520288">
        <w:rPr>
          <w:rFonts w:ascii="Times New Roman" w:hAnsi="Times New Roman" w:cs="Times New Roman"/>
          <w:i/>
        </w:rPr>
        <w:t>….MODIFICHE AL TESTO UNICO DELLE LEGGI IN MATERIA DI DISCIPLINA DEGLI STUPEFACENTI E SOSTANZE PSICOTROPE, PREVENZIONE, CURA E RIABILITAZIONE DEI RELATIVI STATI DI TOSSICODIPENDENZA, DI CUI AL DPR 309/90”</w:t>
      </w:r>
    </w:p>
    <w:p w14:paraId="3A6EDDFD" w14:textId="77777777" w:rsidR="0072796E" w:rsidRDefault="0072796E" w:rsidP="0072796E">
      <w:pPr>
        <w:pStyle w:val="Paragrafoelenco"/>
        <w:widowControl w:val="0"/>
        <w:autoSpaceDE w:val="0"/>
        <w:autoSpaceDN w:val="0"/>
        <w:adjustRightInd w:val="0"/>
        <w:spacing w:line="360" w:lineRule="auto"/>
        <w:rPr>
          <w:rFonts w:ascii="Times New Roman" w:hAnsi="Times New Roman" w:cs="Times New Roman"/>
        </w:rPr>
      </w:pPr>
    </w:p>
    <w:p w14:paraId="1010C0E4" w14:textId="2C0E5104" w:rsidR="00592E25" w:rsidRDefault="00592E25" w:rsidP="00073C50">
      <w:pPr>
        <w:pStyle w:val="Rientrocorpodeltesto2"/>
        <w:ind w:left="0"/>
      </w:pPr>
      <w:r>
        <w:t>D</w:t>
      </w:r>
      <w:r w:rsidR="0072796E">
        <w:t xml:space="preserve">istingue le sostanze stupefacenti e psicotrope in due tabelle </w:t>
      </w:r>
      <w:r>
        <w:t>: tabella I (sostanza d’abuso) e tabella II (medicinali stupefacenti e psicotropi) quest’ultima la divide in cinque sottosezioni di farmaci</w:t>
      </w:r>
      <w:r w:rsidR="0072796E">
        <w:t>( A,B,C,D,E) a seconda della loro potenza</w:t>
      </w:r>
      <w:r>
        <w:t xml:space="preserve">, di cui per </w:t>
      </w:r>
      <w:r w:rsidR="0072796E">
        <w:t>le</w:t>
      </w:r>
      <w:r>
        <w:t xml:space="preserve"> prim</w:t>
      </w:r>
      <w:r w:rsidR="0072796E">
        <w:t>e</w:t>
      </w:r>
      <w:r>
        <w:t xml:space="preserve"> tre oltre alla RMR è necessario appuntare la prescrizione in un registro apposito</w:t>
      </w:r>
      <w:r w:rsidR="0072796E">
        <w:t>.</w:t>
      </w:r>
    </w:p>
    <w:p w14:paraId="54EAE028" w14:textId="0A204BA4" w:rsidR="0072796E" w:rsidRDefault="008B1F13" w:rsidP="00073C50">
      <w:pPr>
        <w:pStyle w:val="Rientrocorpodeltesto2"/>
        <w:ind w:left="0"/>
      </w:pPr>
      <w:r>
        <w:t>Inoltre la legge stabilisce che:</w:t>
      </w:r>
    </w:p>
    <w:p w14:paraId="51A63333" w14:textId="3E50EA9B" w:rsidR="0072796E" w:rsidRDefault="008B1F13" w:rsidP="00073C50">
      <w:pPr>
        <w:pStyle w:val="Rientrocorpodeltesto2"/>
        <w:ind w:left="0"/>
      </w:pPr>
      <w:r>
        <w:t>- la RMR diventi</w:t>
      </w:r>
      <w:r w:rsidR="0072796E">
        <w:t xml:space="preserve"> l’unica ricetta speciale prevista dalla normativa per prescrivere tutti i medicinali stupefacenti compresi nella tabella II sezione A;</w:t>
      </w:r>
    </w:p>
    <w:p w14:paraId="71E3B061" w14:textId="628846E0" w:rsidR="0072796E" w:rsidRDefault="0072796E" w:rsidP="00073C50">
      <w:pPr>
        <w:pStyle w:val="Rientrocorpodeltesto2"/>
        <w:ind w:left="0"/>
      </w:pPr>
      <w:r>
        <w:t xml:space="preserve">- la RMR </w:t>
      </w:r>
      <w:r w:rsidR="008B1F13">
        <w:t>abbia</w:t>
      </w:r>
      <w:r>
        <w:t xml:space="preserve"> una validità unica di 30 gg escluso il giorno di redazione e la prescrizione massima </w:t>
      </w:r>
      <w:r w:rsidR="008B1F13">
        <w:t>sia</w:t>
      </w:r>
      <w:r>
        <w:t xml:space="preserve"> per 30 gg di terapia;</w:t>
      </w:r>
    </w:p>
    <w:p w14:paraId="15DF6B65" w14:textId="3E5F4AEA" w:rsidR="0072796E" w:rsidRDefault="0072796E" w:rsidP="00073C50">
      <w:pPr>
        <w:pStyle w:val="Rientrocorpodeltesto2"/>
        <w:ind w:left="0"/>
      </w:pPr>
      <w:r>
        <w:t xml:space="preserve">- </w:t>
      </w:r>
      <w:r w:rsidR="008B1F13">
        <w:t>sia</w:t>
      </w:r>
      <w:r>
        <w:t xml:space="preserve"> ridotto a 2 anni (dall’ ultima registrazione sul registro) l’obbligo di conservazione delle ricette delle sezioni A, B e C.</w:t>
      </w:r>
      <w:r w:rsidR="008B1F13">
        <w:t>;</w:t>
      </w:r>
    </w:p>
    <w:p w14:paraId="51AEEA4C" w14:textId="3846E60E" w:rsidR="008B1F13" w:rsidRDefault="008B1F13" w:rsidP="00073C50">
      <w:pPr>
        <w:pStyle w:val="Rientrocorpodeltesto2"/>
        <w:ind w:left="0"/>
      </w:pPr>
      <w:r>
        <w:t>-  il paziente debba conservare la terza copia della RMR che gli viene consegnata dal medico per giustificare il possesso di tali farmaci;</w:t>
      </w:r>
    </w:p>
    <w:p w14:paraId="4532B1CF" w14:textId="4F35A2D2" w:rsidR="008B1F13" w:rsidRDefault="008B1F13" w:rsidP="00073C50">
      <w:pPr>
        <w:pStyle w:val="Rientrocorpodeltesto2"/>
        <w:ind w:left="0"/>
      </w:pPr>
      <w:r>
        <w:t>- tutte le sanzioni relative alla dispensazione degli medicinali stupefacenti diventino di carattere amministrativo.</w:t>
      </w:r>
    </w:p>
    <w:p w14:paraId="2FD76CFC" w14:textId="77777777" w:rsidR="00520288" w:rsidRPr="00592E25" w:rsidRDefault="00520288" w:rsidP="00073C50">
      <w:pPr>
        <w:pStyle w:val="Rientrocorpodeltesto2"/>
        <w:ind w:left="0"/>
      </w:pPr>
    </w:p>
    <w:p w14:paraId="35021999" w14:textId="0E529EFF" w:rsidR="001D4EE4" w:rsidRDefault="00073C50" w:rsidP="001D4EE4">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A tali le</w:t>
      </w:r>
      <w:r w:rsidR="002A2FF6">
        <w:rPr>
          <w:rFonts w:ascii="Times New Roman" w:hAnsi="Times New Roman" w:cs="Times New Roman"/>
        </w:rPr>
        <w:t>ggi seguono ulteriori semplificazioni</w:t>
      </w:r>
      <w:r w:rsidR="00E81ECB">
        <w:rPr>
          <w:rFonts w:ascii="Times New Roman" w:hAnsi="Times New Roman" w:cs="Times New Roman"/>
        </w:rPr>
        <w:t xml:space="preserve"> contenuti </w:t>
      </w:r>
      <w:r w:rsidR="009F658E">
        <w:rPr>
          <w:rFonts w:ascii="Times New Roman" w:hAnsi="Times New Roman" w:cs="Times New Roman"/>
        </w:rPr>
        <w:t>in</w:t>
      </w:r>
      <w:r>
        <w:rPr>
          <w:rFonts w:ascii="Times New Roman" w:hAnsi="Times New Roman" w:cs="Times New Roman"/>
        </w:rPr>
        <w:t>:</w:t>
      </w:r>
    </w:p>
    <w:p w14:paraId="724EF7D1" w14:textId="77777777" w:rsidR="00821C22" w:rsidRPr="001D4EE4" w:rsidRDefault="00821C22" w:rsidP="001D4EE4">
      <w:pPr>
        <w:widowControl w:val="0"/>
        <w:autoSpaceDE w:val="0"/>
        <w:autoSpaceDN w:val="0"/>
        <w:adjustRightInd w:val="0"/>
        <w:spacing w:line="360" w:lineRule="auto"/>
        <w:rPr>
          <w:rFonts w:ascii="Times New Roman" w:hAnsi="Times New Roman" w:cs="Times New Roman"/>
        </w:rPr>
      </w:pPr>
    </w:p>
    <w:p w14:paraId="5F2E6CEE" w14:textId="0F03A89B" w:rsidR="008B1F13" w:rsidRDefault="008B1F13" w:rsidP="00073C50">
      <w:pPr>
        <w:widowControl w:val="0"/>
        <w:autoSpaceDE w:val="0"/>
        <w:autoSpaceDN w:val="0"/>
        <w:adjustRightInd w:val="0"/>
        <w:spacing w:line="360" w:lineRule="auto"/>
      </w:pPr>
      <w:r w:rsidRPr="00073C50">
        <w:rPr>
          <w:b/>
          <w:i/>
          <w:u w:val="single"/>
        </w:rPr>
        <w:t>DM 18 aprile 2007</w:t>
      </w:r>
      <w:r>
        <w:t xml:space="preserve"> </w:t>
      </w:r>
    </w:p>
    <w:p w14:paraId="55FF0942" w14:textId="77777777" w:rsidR="00073C50" w:rsidRPr="00073C50" w:rsidRDefault="00073C50" w:rsidP="00073C50">
      <w:pPr>
        <w:widowControl w:val="0"/>
        <w:autoSpaceDE w:val="0"/>
        <w:autoSpaceDN w:val="0"/>
        <w:adjustRightInd w:val="0"/>
        <w:spacing w:line="360" w:lineRule="auto"/>
        <w:rPr>
          <w:rFonts w:ascii="Times New Roman" w:hAnsi="Times New Roman" w:cs="Times New Roman"/>
          <w:bCs/>
          <w:kern w:val="1"/>
          <w:u w:color="000000"/>
        </w:rPr>
      </w:pPr>
    </w:p>
    <w:p w14:paraId="34130C42" w14:textId="68FE4730" w:rsidR="00073C50" w:rsidRPr="00520288" w:rsidRDefault="008B1F13" w:rsidP="00073C50">
      <w:pPr>
        <w:widowControl w:val="0"/>
        <w:autoSpaceDE w:val="0"/>
        <w:autoSpaceDN w:val="0"/>
        <w:adjustRightInd w:val="0"/>
        <w:spacing w:line="360" w:lineRule="auto"/>
        <w:rPr>
          <w:rFonts w:ascii="Times New Roman" w:hAnsi="Times New Roman" w:cs="Times New Roman"/>
        </w:rPr>
      </w:pPr>
      <w:r w:rsidRPr="00073C50">
        <w:rPr>
          <w:b/>
          <w:i/>
          <w:u w:val="single"/>
        </w:rPr>
        <w:t>DM 21 dicembre 2007</w:t>
      </w:r>
      <w:r>
        <w:t xml:space="preserve"> </w:t>
      </w:r>
      <w:r w:rsidR="00E81ECB">
        <w:t xml:space="preserve"> decreta che </w:t>
      </w:r>
      <w:r w:rsidR="00E81ECB">
        <w:rPr>
          <w:rFonts w:ascii="Times New Roman" w:hAnsi="Times New Roman" w:cs="Times New Roman"/>
        </w:rPr>
        <w:t>Ossicodone transiti</w:t>
      </w:r>
      <w:r w:rsidRPr="00520288">
        <w:rPr>
          <w:rFonts w:ascii="Times New Roman" w:hAnsi="Times New Roman" w:cs="Times New Roman"/>
        </w:rPr>
        <w:t xml:space="preserve"> dalla Tabella II-A in II-D</w:t>
      </w:r>
    </w:p>
    <w:p w14:paraId="0F67324F" w14:textId="59CA0D4D" w:rsidR="008B1F13" w:rsidRPr="00520288" w:rsidRDefault="008B1F13" w:rsidP="00073C50">
      <w:pPr>
        <w:widowControl w:val="0"/>
        <w:autoSpaceDE w:val="0"/>
        <w:autoSpaceDN w:val="0"/>
        <w:adjustRightInd w:val="0"/>
        <w:spacing w:line="360" w:lineRule="auto"/>
        <w:rPr>
          <w:rFonts w:ascii="Times New Roman" w:hAnsi="Times New Roman" w:cs="Times New Roman"/>
          <w:bCs/>
          <w:kern w:val="1"/>
          <w:u w:color="000000"/>
        </w:rPr>
      </w:pPr>
      <w:r w:rsidRPr="00520288">
        <w:rPr>
          <w:rFonts w:ascii="Times New Roman" w:hAnsi="Times New Roman" w:cs="Times New Roman"/>
        </w:rPr>
        <w:t xml:space="preserve"> </w:t>
      </w:r>
    </w:p>
    <w:p w14:paraId="24AA014E" w14:textId="3198D3D6" w:rsidR="00193569" w:rsidRDefault="008B1F13" w:rsidP="00073C50">
      <w:pPr>
        <w:widowControl w:val="0"/>
        <w:autoSpaceDE w:val="0"/>
        <w:autoSpaceDN w:val="0"/>
        <w:adjustRightInd w:val="0"/>
        <w:spacing w:line="360" w:lineRule="auto"/>
        <w:rPr>
          <w:b/>
          <w:i/>
          <w:u w:val="single"/>
        </w:rPr>
      </w:pPr>
      <w:r w:rsidRPr="00073C50">
        <w:rPr>
          <w:b/>
          <w:i/>
          <w:u w:val="single"/>
        </w:rPr>
        <w:t>ORDINANZA MINISTERIALE del 16.06.2009</w:t>
      </w:r>
      <w:r w:rsidR="00E81ECB">
        <w:rPr>
          <w:b/>
          <w:i/>
          <w:u w:val="single"/>
        </w:rPr>
        <w:t xml:space="preserve">  </w:t>
      </w:r>
      <w:r w:rsidR="00E81ECB" w:rsidRPr="00E81ECB">
        <w:rPr>
          <w:rFonts w:ascii="Times New Roman" w:hAnsi="Times New Roman" w:cs="Times New Roman"/>
        </w:rPr>
        <w:t>iscrive temporaneamente</w:t>
      </w:r>
      <w:r w:rsidR="009F658E">
        <w:rPr>
          <w:rFonts w:ascii="Times New Roman" w:hAnsi="Times New Roman" w:cs="Times New Roman"/>
        </w:rPr>
        <w:t xml:space="preserve"> nella tabella II-D </w:t>
      </w:r>
      <w:r w:rsidR="00E81ECB" w:rsidRPr="00E81ECB">
        <w:rPr>
          <w:rFonts w:ascii="Times New Roman" w:hAnsi="Times New Roman" w:cs="Times New Roman"/>
        </w:rPr>
        <w:t>i medicinali all’allegato III bis per somministrazione diversa da quella parenterale tranne metadone e buprenorfina per os</w:t>
      </w:r>
      <w:r w:rsidR="00E81ECB">
        <w:rPr>
          <w:b/>
          <w:i/>
          <w:u w:val="single"/>
        </w:rPr>
        <w:t>.</w:t>
      </w:r>
    </w:p>
    <w:p w14:paraId="7DAB2965" w14:textId="77777777" w:rsidR="007852FF" w:rsidRDefault="007852FF" w:rsidP="00073C50">
      <w:pPr>
        <w:widowControl w:val="0"/>
        <w:autoSpaceDE w:val="0"/>
        <w:autoSpaceDN w:val="0"/>
        <w:adjustRightInd w:val="0"/>
        <w:spacing w:line="360" w:lineRule="auto"/>
      </w:pPr>
    </w:p>
    <w:p w14:paraId="3EE78A43" w14:textId="42AE1BD5" w:rsidR="00CD7205" w:rsidRDefault="00E81ECB" w:rsidP="00073C50">
      <w:pPr>
        <w:widowControl w:val="0"/>
        <w:autoSpaceDE w:val="0"/>
        <w:autoSpaceDN w:val="0"/>
        <w:adjustRightInd w:val="0"/>
        <w:spacing w:line="360" w:lineRule="auto"/>
        <w:rPr>
          <w:rFonts w:ascii="Times New Roman" w:hAnsi="Times New Roman" w:cs="Times New Roman"/>
        </w:rPr>
      </w:pPr>
      <w:r w:rsidRPr="007852FF">
        <w:rPr>
          <w:rFonts w:ascii="Times New Roman" w:hAnsi="Times New Roman" w:cs="Times New Roman"/>
        </w:rPr>
        <w:t>Fino ad arrivare alla redazione di una legge davvero innovativa anche nel confronto con il panorama legislativo europeo.In Italia, per la prima volta, attraverso questa legge, si tutela e si garantisce l’accesso alle cure palliative ed alla terapia del dolore a favore del malato con malattia inguaribile o affetta da patologia cronica dolorosa nell’obiettivo di assicurare il rispetto e la dignità della persona umana, il bisogno di salute</w:t>
      </w:r>
      <w:r w:rsidR="007852FF" w:rsidRPr="007852FF">
        <w:rPr>
          <w:rFonts w:ascii="Times New Roman" w:hAnsi="Times New Roman" w:cs="Times New Roman"/>
        </w:rPr>
        <w:t>,l’equità nell’accesso all’assistenza su tutto il territorio nazionale, la qualità delle cure e la loro appropriatezza ri</w:t>
      </w:r>
      <w:r w:rsidR="007852FF">
        <w:rPr>
          <w:rFonts w:ascii="Times New Roman" w:hAnsi="Times New Roman" w:cs="Times New Roman"/>
        </w:rPr>
        <w:t>guardo alle specifiche esigenze:</w:t>
      </w:r>
    </w:p>
    <w:p w14:paraId="58A0BEC7" w14:textId="77777777" w:rsidR="007852FF" w:rsidRDefault="007852FF" w:rsidP="00073C50">
      <w:pPr>
        <w:widowControl w:val="0"/>
        <w:autoSpaceDE w:val="0"/>
        <w:autoSpaceDN w:val="0"/>
        <w:adjustRightInd w:val="0"/>
        <w:spacing w:line="360" w:lineRule="auto"/>
        <w:rPr>
          <w:rFonts w:ascii="Times New Roman" w:hAnsi="Times New Roman" w:cs="Times New Roman"/>
        </w:rPr>
      </w:pPr>
    </w:p>
    <w:p w14:paraId="19ADD004" w14:textId="5E680BFD" w:rsidR="007852FF" w:rsidRDefault="007852FF" w:rsidP="007852FF">
      <w:pPr>
        <w:widowControl w:val="0"/>
        <w:autoSpaceDE w:val="0"/>
        <w:autoSpaceDN w:val="0"/>
        <w:adjustRightInd w:val="0"/>
        <w:spacing w:line="360" w:lineRule="auto"/>
        <w:rPr>
          <w:rFonts w:ascii="Times New Roman" w:hAnsi="Times New Roman" w:cs="Times New Roman"/>
        </w:rPr>
      </w:pPr>
      <w:r w:rsidRPr="007852FF">
        <w:rPr>
          <w:rFonts w:ascii="Times New Roman" w:hAnsi="Times New Roman" w:cs="Times New Roman"/>
          <w:b/>
          <w:highlight w:val="yellow"/>
          <w:u w:val="single"/>
        </w:rPr>
        <w:t>4)Legge 15 marzo 2010 n. 38</w:t>
      </w:r>
      <w:r w:rsidRPr="007852FF">
        <w:rPr>
          <w:rFonts w:ascii="Times New Roman" w:hAnsi="Times New Roman" w:cs="Times New Roman"/>
          <w:highlight w:val="yellow"/>
        </w:rPr>
        <w:t xml:space="preserve"> “DISPOSIZIONI PER GARANTIRE L’ACCESSO ALLE CURE PALLIATIVE ED ALLA TERAPIA DEL DOLORE”</w:t>
      </w:r>
    </w:p>
    <w:p w14:paraId="29C3B847" w14:textId="77777777" w:rsidR="007852FF" w:rsidRPr="007852FF" w:rsidRDefault="007852FF" w:rsidP="007852FF">
      <w:pPr>
        <w:widowControl w:val="0"/>
        <w:autoSpaceDE w:val="0"/>
        <w:autoSpaceDN w:val="0"/>
        <w:adjustRightInd w:val="0"/>
        <w:spacing w:line="360" w:lineRule="auto"/>
        <w:rPr>
          <w:rFonts w:ascii="Times New Roman" w:hAnsi="Times New Roman" w:cs="Times New Roman"/>
        </w:rPr>
      </w:pPr>
    </w:p>
    <w:p w14:paraId="2669FAC8" w14:textId="3F42DE48" w:rsidR="00073C50" w:rsidRPr="007852FF" w:rsidRDefault="007852FF" w:rsidP="00520288">
      <w:pPr>
        <w:widowControl w:val="0"/>
        <w:autoSpaceDE w:val="0"/>
        <w:autoSpaceDN w:val="0"/>
        <w:adjustRightInd w:val="0"/>
        <w:spacing w:line="360" w:lineRule="auto"/>
        <w:rPr>
          <w:rFonts w:ascii="Times New Roman" w:hAnsi="Times New Roman" w:cs="Times New Roman"/>
        </w:rPr>
      </w:pPr>
      <w:r w:rsidRPr="007852FF">
        <w:rPr>
          <w:rFonts w:ascii="Times New Roman" w:hAnsi="Times New Roman" w:cs="Times New Roman"/>
        </w:rPr>
        <w:t>Gli aspetti di maggior rilevanza e innovazione della legge sono:</w:t>
      </w:r>
    </w:p>
    <w:p w14:paraId="6649FB84" w14:textId="226B77D8" w:rsidR="007852FF" w:rsidRPr="007852FF" w:rsidRDefault="007852FF" w:rsidP="007852FF">
      <w:pPr>
        <w:pStyle w:val="Paragrafoelenco"/>
        <w:widowControl w:val="0"/>
        <w:numPr>
          <w:ilvl w:val="0"/>
          <w:numId w:val="25"/>
        </w:numPr>
        <w:autoSpaceDE w:val="0"/>
        <w:autoSpaceDN w:val="0"/>
        <w:adjustRightInd w:val="0"/>
        <w:spacing w:line="360" w:lineRule="auto"/>
        <w:rPr>
          <w:rFonts w:ascii="Times New Roman" w:hAnsi="Times New Roman" w:cs="Times New Roman"/>
        </w:rPr>
      </w:pPr>
      <w:r w:rsidRPr="007852FF">
        <w:rPr>
          <w:rFonts w:ascii="Times New Roman" w:hAnsi="Times New Roman" w:cs="Times New Roman"/>
        </w:rPr>
        <w:t>La rilevazione del dolore in cartella clinica</w:t>
      </w:r>
    </w:p>
    <w:p w14:paraId="0FE15FAE" w14:textId="46542477" w:rsidR="007852FF" w:rsidRPr="007852FF" w:rsidRDefault="007852FF" w:rsidP="007852FF">
      <w:pPr>
        <w:pStyle w:val="Paragrafoelenco"/>
        <w:widowControl w:val="0"/>
        <w:numPr>
          <w:ilvl w:val="0"/>
          <w:numId w:val="25"/>
        </w:numPr>
        <w:autoSpaceDE w:val="0"/>
        <w:autoSpaceDN w:val="0"/>
        <w:adjustRightInd w:val="0"/>
        <w:spacing w:line="360" w:lineRule="auto"/>
        <w:rPr>
          <w:rFonts w:ascii="Times New Roman" w:hAnsi="Times New Roman" w:cs="Times New Roman"/>
        </w:rPr>
      </w:pPr>
      <w:r w:rsidRPr="007852FF">
        <w:rPr>
          <w:rFonts w:ascii="Times New Roman" w:hAnsi="Times New Roman" w:cs="Times New Roman"/>
        </w:rPr>
        <w:t>La promozione e l’integrazione di reti nazionali per le cure palliative e per la terapia del dolore.</w:t>
      </w:r>
    </w:p>
    <w:p w14:paraId="3D176A41" w14:textId="34E61B5B" w:rsidR="007852FF" w:rsidRPr="007852FF" w:rsidRDefault="007852FF" w:rsidP="007852FF">
      <w:pPr>
        <w:pStyle w:val="Paragrafoelenco"/>
        <w:widowControl w:val="0"/>
        <w:numPr>
          <w:ilvl w:val="0"/>
          <w:numId w:val="25"/>
        </w:numPr>
        <w:autoSpaceDE w:val="0"/>
        <w:autoSpaceDN w:val="0"/>
        <w:adjustRightInd w:val="0"/>
        <w:spacing w:line="360" w:lineRule="auto"/>
        <w:rPr>
          <w:rFonts w:ascii="Times New Roman" w:hAnsi="Times New Roman" w:cs="Times New Roman"/>
        </w:rPr>
      </w:pPr>
      <w:r w:rsidRPr="007852FF">
        <w:rPr>
          <w:rFonts w:ascii="Times New Roman" w:hAnsi="Times New Roman" w:cs="Times New Roman"/>
        </w:rPr>
        <w:t>La semplificazione delle procedure d’accesso ai medicinali impiegati nella terapia del dolore.</w:t>
      </w:r>
    </w:p>
    <w:p w14:paraId="29B6EC4B" w14:textId="6993B32A" w:rsidR="007852FF" w:rsidRPr="007852FF" w:rsidRDefault="007852FF" w:rsidP="007852FF">
      <w:pPr>
        <w:pStyle w:val="Paragrafoelenco"/>
        <w:widowControl w:val="0"/>
        <w:numPr>
          <w:ilvl w:val="0"/>
          <w:numId w:val="25"/>
        </w:numPr>
        <w:autoSpaceDE w:val="0"/>
        <w:autoSpaceDN w:val="0"/>
        <w:adjustRightInd w:val="0"/>
        <w:spacing w:line="360" w:lineRule="auto"/>
        <w:rPr>
          <w:rFonts w:ascii="Times New Roman" w:hAnsi="Times New Roman" w:cs="Times New Roman"/>
        </w:rPr>
      </w:pPr>
      <w:r w:rsidRPr="007852FF">
        <w:rPr>
          <w:rFonts w:ascii="Times New Roman" w:hAnsi="Times New Roman" w:cs="Times New Roman"/>
        </w:rPr>
        <w:t>La formazione del personale medico e sanitario nello specifico ambito delle terapie antalgiche.</w:t>
      </w:r>
    </w:p>
    <w:p w14:paraId="78166DA4" w14:textId="34E61B5B" w:rsidR="007852FF" w:rsidRPr="007852FF" w:rsidRDefault="007852FF" w:rsidP="007852FF">
      <w:pPr>
        <w:widowControl w:val="0"/>
        <w:autoSpaceDE w:val="0"/>
        <w:autoSpaceDN w:val="0"/>
        <w:adjustRightInd w:val="0"/>
        <w:spacing w:line="360" w:lineRule="auto"/>
        <w:rPr>
          <w:rFonts w:ascii="Times New Roman" w:hAnsi="Times New Roman" w:cs="Times New Roman"/>
        </w:rPr>
      </w:pPr>
    </w:p>
    <w:p w14:paraId="78AAC398" w14:textId="2BCD7807" w:rsidR="007852FF" w:rsidRPr="007852FF" w:rsidRDefault="007852FF" w:rsidP="007852FF">
      <w:pPr>
        <w:widowControl w:val="0"/>
        <w:autoSpaceDE w:val="0"/>
        <w:autoSpaceDN w:val="0"/>
        <w:adjustRightInd w:val="0"/>
        <w:spacing w:line="360" w:lineRule="auto"/>
        <w:rPr>
          <w:rFonts w:ascii="Times New Roman" w:hAnsi="Times New Roman" w:cs="Times New Roman"/>
        </w:rPr>
      </w:pPr>
      <w:r w:rsidRPr="007852FF">
        <w:rPr>
          <w:rFonts w:ascii="Times New Roman" w:hAnsi="Times New Roman" w:cs="Times New Roman"/>
        </w:rPr>
        <w:t>Per la sua importanza e perché fondamento della tesi seguirà il testo completo della legge:</w:t>
      </w:r>
    </w:p>
    <w:p w14:paraId="7EEA6E9A" w14:textId="243C048E" w:rsidR="007852FF" w:rsidRDefault="00821C22" w:rsidP="007852FF">
      <w:pPr>
        <w:shd w:val="clear" w:color="auto" w:fill="FFFFFF"/>
        <w:spacing w:before="75" w:after="180" w:line="276" w:lineRule="auto"/>
        <w:ind w:firstLine="240"/>
        <w:jc w:val="center"/>
        <w:rPr>
          <w:rFonts w:ascii="Times New Roman" w:eastAsia="Times New Roman" w:hAnsi="Times New Roman" w:cs="Times New Roman"/>
          <w:iCs/>
          <w:color w:val="000000"/>
          <w:sz w:val="20"/>
          <w:szCs w:val="20"/>
        </w:rPr>
      </w:pPr>
      <w:r w:rsidRPr="00821C22">
        <w:rPr>
          <w:rFonts w:ascii="Times New Roman" w:eastAsia="Times New Roman" w:hAnsi="Times New Roman" w:cs="Times New Roman"/>
          <w:iCs/>
          <w:color w:val="000000"/>
          <w:sz w:val="20"/>
          <w:szCs w:val="20"/>
        </w:rPr>
        <w:t>Art.1</w:t>
      </w:r>
    </w:p>
    <w:p w14:paraId="57AE40F5" w14:textId="02A1F6E5" w:rsidR="00821C22" w:rsidRPr="00821C22" w:rsidRDefault="00821C22" w:rsidP="007852FF">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(Finalità).</w:t>
      </w:r>
    </w:p>
    <w:p w14:paraId="52FEECB7"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La presente legge tutela il diritto del cittadino ad accedere alle cure palliative e alla terapia del dolore.</w:t>
      </w:r>
    </w:p>
    <w:p w14:paraId="18CC1009"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 È tutelato e garantito, in particolare, l'accesso alle cure palliative e alla terapia del dolore da parte del malato, come definito dall'articolo 2, comma 1, lettera </w:t>
      </w:r>
      <w:r w:rsidRPr="00821C22">
        <w:rPr>
          <w:rFonts w:ascii="Times New Roman" w:eastAsia="Times New Roman" w:hAnsi="Times New Roman" w:cs="Times New Roman"/>
          <w:iCs/>
          <w:color w:val="000000"/>
          <w:sz w:val="20"/>
          <w:szCs w:val="20"/>
        </w:rPr>
        <w:t>c),</w:t>
      </w:r>
      <w:r w:rsidRPr="00821C22">
        <w:rPr>
          <w:rFonts w:ascii="Times New Roman" w:eastAsia="Times New Roman" w:hAnsi="Times New Roman" w:cs="Times New Roman"/>
          <w:color w:val="000000"/>
          <w:sz w:val="20"/>
          <w:szCs w:val="20"/>
        </w:rPr>
        <w:t> nell'ambito dei livelli essenziali di assistenza di cui al decreto del Presidente del Consiglio dei ministri 29 novembre 2001, pubblicato nel supplemento ordinario alla </w:t>
      </w:r>
      <w:r w:rsidRPr="00821C22">
        <w:rPr>
          <w:rFonts w:ascii="Times New Roman" w:eastAsia="Times New Roman" w:hAnsi="Times New Roman" w:cs="Times New Roman"/>
          <w:iCs/>
          <w:color w:val="000000"/>
          <w:sz w:val="20"/>
          <w:szCs w:val="20"/>
        </w:rPr>
        <w:t>Gazzetta Ufficiale</w:t>
      </w:r>
      <w:r w:rsidRPr="00821C22">
        <w:rPr>
          <w:rFonts w:ascii="Times New Roman" w:eastAsia="Times New Roman" w:hAnsi="Times New Roman" w:cs="Times New Roman"/>
          <w:color w:val="000000"/>
          <w:sz w:val="20"/>
          <w:szCs w:val="20"/>
        </w:rPr>
        <w:t> n. 33 dell'8 febbraio 2002, al fine di assicurare il rispetto della dignità e dell'autonomia della persona umana, il bisogno di salute, l'equità nell'accesso all'assistenza, la qualità delle cure e la loro appropriatezza riguardo alle specifiche esigenze, ai sensi dell'articolo 1, comma 2, del decreto legislativo 30 dicembre 1992, n. 502, e successive modificazioni.</w:t>
      </w:r>
    </w:p>
    <w:p w14:paraId="678FDDCB"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3. Per i fini di cui ai commi 1 e 2, le strutture sanitarie che erogano cure palliative e terapia del dolore assicurano un programma di cura individuale per il malato e per la sua famiglia, nel rispetto dei seguenti princìpi fondamentali:</w:t>
      </w:r>
    </w:p>
    <w:p w14:paraId="153C9B40"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a)</w:t>
      </w:r>
      <w:r w:rsidRPr="00821C22">
        <w:rPr>
          <w:rFonts w:ascii="Times New Roman" w:eastAsia="Times New Roman" w:hAnsi="Times New Roman" w:cs="Times New Roman"/>
          <w:color w:val="000000"/>
          <w:sz w:val="20"/>
          <w:szCs w:val="20"/>
        </w:rPr>
        <w:t> tutela della dignità e dell'autonomia del malato, senza alcuna discriminazione;</w:t>
      </w:r>
    </w:p>
    <w:p w14:paraId="511CAC4F"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b)</w:t>
      </w:r>
      <w:r w:rsidRPr="00821C22">
        <w:rPr>
          <w:rFonts w:ascii="Times New Roman" w:eastAsia="Times New Roman" w:hAnsi="Times New Roman" w:cs="Times New Roman"/>
          <w:color w:val="000000"/>
          <w:sz w:val="20"/>
          <w:szCs w:val="20"/>
        </w:rPr>
        <w:t> tutela e promozione della qualità della vita fino al suo termine;</w:t>
      </w:r>
    </w:p>
    <w:p w14:paraId="774002A9"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c)</w:t>
      </w:r>
      <w:r w:rsidRPr="00821C22">
        <w:rPr>
          <w:rFonts w:ascii="Times New Roman" w:eastAsia="Times New Roman" w:hAnsi="Times New Roman" w:cs="Times New Roman"/>
          <w:color w:val="000000"/>
          <w:sz w:val="20"/>
          <w:szCs w:val="20"/>
        </w:rPr>
        <w:t> adeguato sostegno sanitario e socio-assistenziale della persona malata e della famiglia</w:t>
      </w:r>
    </w:p>
    <w:p w14:paraId="2D878504" w14:textId="75B0C266" w:rsidR="007852FF" w:rsidRDefault="00821C22" w:rsidP="007852FF">
      <w:pPr>
        <w:shd w:val="clear" w:color="auto" w:fill="FFFFFF"/>
        <w:spacing w:before="75" w:after="180"/>
        <w:ind w:firstLine="240"/>
        <w:jc w:val="center"/>
        <w:rPr>
          <w:rFonts w:ascii="Times New Roman" w:eastAsia="Times New Roman" w:hAnsi="Times New Roman" w:cs="Times New Roman"/>
          <w:iCs/>
          <w:color w:val="000000"/>
          <w:sz w:val="20"/>
          <w:szCs w:val="20"/>
        </w:rPr>
      </w:pPr>
      <w:r w:rsidRPr="00821C22">
        <w:rPr>
          <w:rFonts w:ascii="Times New Roman" w:eastAsia="Times New Roman" w:hAnsi="Times New Roman" w:cs="Times New Roman"/>
          <w:iCs/>
          <w:color w:val="000000"/>
          <w:sz w:val="20"/>
          <w:szCs w:val="20"/>
        </w:rPr>
        <w:t>Art 2</w:t>
      </w:r>
    </w:p>
    <w:p w14:paraId="62113E84" w14:textId="4306C498" w:rsidR="00821C22" w:rsidRPr="00821C22" w:rsidRDefault="00821C22" w:rsidP="007852FF">
      <w:pPr>
        <w:shd w:val="clear" w:color="auto" w:fill="FFFFFF"/>
        <w:spacing w:before="75" w:after="180"/>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(Definizioni).</w:t>
      </w:r>
    </w:p>
    <w:p w14:paraId="4A98490F"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Ai fini della presente legge si intende per:</w:t>
      </w:r>
    </w:p>
    <w:p w14:paraId="4F37AEFF"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a)</w:t>
      </w:r>
      <w:r w:rsidRPr="00821C22">
        <w:rPr>
          <w:rFonts w:ascii="Times New Roman" w:eastAsia="Times New Roman" w:hAnsi="Times New Roman" w:cs="Times New Roman"/>
          <w:color w:val="000000"/>
          <w:sz w:val="20"/>
          <w:szCs w:val="20"/>
        </w:rPr>
        <w:t> «cure palliative»: l'insieme degli interventi terapeutici, diagnostici e assistenziali, rivolti sia alla persona malata sia al suo nucleo familiare, finalizzati alla cura attiva e totale dei pazienti la cui malattia di base, caratterizzata da un'inarrestabile evoluzione e da una prognosi infausta, non risponde più a trattamenti specifici;</w:t>
      </w:r>
    </w:p>
    <w:p w14:paraId="264151B8"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b)</w:t>
      </w:r>
      <w:r w:rsidRPr="00821C22">
        <w:rPr>
          <w:rFonts w:ascii="Times New Roman" w:eastAsia="Times New Roman" w:hAnsi="Times New Roman" w:cs="Times New Roman"/>
          <w:color w:val="000000"/>
          <w:sz w:val="20"/>
          <w:szCs w:val="20"/>
        </w:rPr>
        <w:t> «terapia del dolore»: l'insieme di interventi diagnostici e terapeutici volti a individuare e applicare alle forme morbose croniche idonee e appropriate terapie farmacologiche, chirurgiche, strumentali, psicologiche e riabilitative, tra loro variamente integrate, allo scopo di elaborare idonei percorsi diagnostico-terapeutici per la soppressione e il controllo del dolore;</w:t>
      </w:r>
    </w:p>
    <w:p w14:paraId="32E8B498"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c)</w:t>
      </w:r>
      <w:r w:rsidRPr="00821C22">
        <w:rPr>
          <w:rFonts w:ascii="Times New Roman" w:eastAsia="Times New Roman" w:hAnsi="Times New Roman" w:cs="Times New Roman"/>
          <w:color w:val="000000"/>
          <w:sz w:val="20"/>
          <w:szCs w:val="20"/>
        </w:rPr>
        <w:t> «malato»: la persona affetta da una patologia ad andamento cronico ed evolutivo, per la quale non esistono terapie o, se esse esistono, sono inadeguate o sono risultate inefficaci ai fini della stabilizzazione della malattia o di un prolungamento significativo della vita, nonché la persona affetta da una patologia dolorosa cronica da moderata a severa;</w:t>
      </w:r>
    </w:p>
    <w:p w14:paraId="24650044"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d)</w:t>
      </w:r>
      <w:r w:rsidRPr="00821C22">
        <w:rPr>
          <w:rFonts w:ascii="Times New Roman" w:eastAsia="Times New Roman" w:hAnsi="Times New Roman" w:cs="Times New Roman"/>
          <w:color w:val="000000"/>
          <w:sz w:val="20"/>
          <w:szCs w:val="20"/>
        </w:rPr>
        <w:t> «reti»: la rete nazionale per le cure palliative e la rete nazionale per la terapia del dolore, volte a garantire la continuità assistenziale del malato dalla struttura ospedaliera al suo domicilio e costituite dall'insieme delle strutture sanitarie, ospedaliere e territoriali, e assistenziali, delle figure professionali e degli interventi diagnostici e terapeutici disponibili nelle regioni e nelle province autonome, dedicati all'erogazione delle cure palliative, al controllo del dolore in tutte le fasi della malattia, con particolare riferimento alle fasi avanzate e terminali della stessa, e al supporto dei malati e dei loro familiari;</w:t>
      </w:r>
    </w:p>
    <w:p w14:paraId="51C7EA66"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e)</w:t>
      </w:r>
      <w:r w:rsidRPr="00821C22">
        <w:rPr>
          <w:rFonts w:ascii="Times New Roman" w:eastAsia="Times New Roman" w:hAnsi="Times New Roman" w:cs="Times New Roman"/>
          <w:color w:val="000000"/>
          <w:sz w:val="20"/>
          <w:szCs w:val="20"/>
        </w:rPr>
        <w:t> «assistenza residenziale»: l'insieme degli interventi sanitari, socio-sanitari e assistenziali nelle cure palliative erogati ininterrottamente da </w:t>
      </w:r>
      <w:r w:rsidRPr="00821C22">
        <w:rPr>
          <w:rFonts w:ascii="Times New Roman" w:eastAsia="Times New Roman" w:hAnsi="Times New Roman" w:cs="Times New Roman"/>
          <w:iCs/>
          <w:color w:val="000000"/>
          <w:sz w:val="20"/>
          <w:szCs w:val="20"/>
        </w:rPr>
        <w:t>équipe</w:t>
      </w:r>
      <w:r w:rsidRPr="00821C22">
        <w:rPr>
          <w:rFonts w:ascii="Times New Roman" w:eastAsia="Times New Roman" w:hAnsi="Times New Roman" w:cs="Times New Roman"/>
          <w:color w:val="000000"/>
          <w:sz w:val="20"/>
          <w:szCs w:val="20"/>
        </w:rPr>
        <w:t> multidisciplinari presso una struttura, denominata «</w:t>
      </w:r>
      <w:r w:rsidRPr="00821C22">
        <w:rPr>
          <w:rFonts w:ascii="Times New Roman" w:eastAsia="Times New Roman" w:hAnsi="Times New Roman" w:cs="Times New Roman"/>
          <w:iCs/>
          <w:color w:val="000000"/>
          <w:sz w:val="20"/>
          <w:szCs w:val="20"/>
        </w:rPr>
        <w:t>hospice</w:t>
      </w:r>
      <w:r w:rsidRPr="00821C22">
        <w:rPr>
          <w:rFonts w:ascii="Times New Roman" w:eastAsia="Times New Roman" w:hAnsi="Times New Roman" w:cs="Times New Roman"/>
          <w:color w:val="000000"/>
          <w:sz w:val="20"/>
          <w:szCs w:val="20"/>
        </w:rPr>
        <w:t>»;</w:t>
      </w:r>
    </w:p>
    <w:p w14:paraId="7D781FA5"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f)</w:t>
      </w:r>
      <w:r w:rsidRPr="00821C22">
        <w:rPr>
          <w:rFonts w:ascii="Times New Roman" w:eastAsia="Times New Roman" w:hAnsi="Times New Roman" w:cs="Times New Roman"/>
          <w:color w:val="000000"/>
          <w:sz w:val="20"/>
          <w:szCs w:val="20"/>
        </w:rPr>
        <w:t> «assistenza domiciliare»: l'insieme degli interventi sanitari, socio-sanitari e assistenziali che garantiscono l'erogazione di cure palliative e di terapia del dolore al domicilio della persona malata, per ciò che riguarda sia gli interventi di base, coordinati dal medico di medicina generale, sia quelli delle </w:t>
      </w:r>
      <w:r w:rsidRPr="00821C22">
        <w:rPr>
          <w:rFonts w:ascii="Times New Roman" w:eastAsia="Times New Roman" w:hAnsi="Times New Roman" w:cs="Times New Roman"/>
          <w:iCs/>
          <w:color w:val="000000"/>
          <w:sz w:val="20"/>
          <w:szCs w:val="20"/>
        </w:rPr>
        <w:t>équipe</w:t>
      </w:r>
      <w:r w:rsidRPr="00821C22">
        <w:rPr>
          <w:rFonts w:ascii="Times New Roman" w:eastAsia="Times New Roman" w:hAnsi="Times New Roman" w:cs="Times New Roman"/>
          <w:color w:val="000000"/>
          <w:sz w:val="20"/>
          <w:szCs w:val="20"/>
        </w:rPr>
        <w:t> specialistiche di cure palliative, di cui il medico di medicina generale è in ogni caso parte integrante, garantendo una continuità assistenziale ininterrotta;</w:t>
      </w:r>
    </w:p>
    <w:p w14:paraId="0462FFEC"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g)</w:t>
      </w:r>
      <w:r w:rsidRPr="00821C22">
        <w:rPr>
          <w:rFonts w:ascii="Times New Roman" w:eastAsia="Times New Roman" w:hAnsi="Times New Roman" w:cs="Times New Roman"/>
          <w:color w:val="000000"/>
          <w:sz w:val="20"/>
          <w:szCs w:val="20"/>
        </w:rPr>
        <w:t> «</w:t>
      </w:r>
      <w:r w:rsidRPr="00821C22">
        <w:rPr>
          <w:rFonts w:ascii="Times New Roman" w:eastAsia="Times New Roman" w:hAnsi="Times New Roman" w:cs="Times New Roman"/>
          <w:iCs/>
          <w:color w:val="000000"/>
          <w:sz w:val="20"/>
          <w:szCs w:val="20"/>
        </w:rPr>
        <w:t>day hospice</w:t>
      </w:r>
      <w:r w:rsidRPr="00821C22">
        <w:rPr>
          <w:rFonts w:ascii="Times New Roman" w:eastAsia="Times New Roman" w:hAnsi="Times New Roman" w:cs="Times New Roman"/>
          <w:color w:val="000000"/>
          <w:sz w:val="20"/>
          <w:szCs w:val="20"/>
        </w:rPr>
        <w:t>»: l'articolazione organizzativa degli </w:t>
      </w:r>
      <w:r w:rsidRPr="00821C22">
        <w:rPr>
          <w:rFonts w:ascii="Times New Roman" w:eastAsia="Times New Roman" w:hAnsi="Times New Roman" w:cs="Times New Roman"/>
          <w:iCs/>
          <w:color w:val="000000"/>
          <w:sz w:val="20"/>
          <w:szCs w:val="20"/>
        </w:rPr>
        <w:t>hospice</w:t>
      </w:r>
      <w:r w:rsidRPr="00821C22">
        <w:rPr>
          <w:rFonts w:ascii="Times New Roman" w:eastAsia="Times New Roman" w:hAnsi="Times New Roman" w:cs="Times New Roman"/>
          <w:color w:val="000000"/>
          <w:sz w:val="20"/>
          <w:szCs w:val="20"/>
        </w:rPr>
        <w:t> che eroga prestazioni diagnostico-terapeutiche e assistenziali a ciclo diurno non eseguibili a domicilio;</w:t>
      </w:r>
    </w:p>
    <w:p w14:paraId="6500A154"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h)</w:t>
      </w:r>
      <w:r w:rsidRPr="00821C22">
        <w:rPr>
          <w:rFonts w:ascii="Times New Roman" w:eastAsia="Times New Roman" w:hAnsi="Times New Roman" w:cs="Times New Roman"/>
          <w:color w:val="000000"/>
          <w:sz w:val="20"/>
          <w:szCs w:val="20"/>
        </w:rPr>
        <w:t> «assistenza specialistica di terapia del dolore»: l'insieme degli interventi sanitari e assistenziali di terapia del dolore erogati in regime ambulatoriale, di </w:t>
      </w:r>
      <w:r w:rsidRPr="00821C22">
        <w:rPr>
          <w:rFonts w:ascii="Times New Roman" w:eastAsia="Times New Roman" w:hAnsi="Times New Roman" w:cs="Times New Roman"/>
          <w:iCs/>
          <w:color w:val="000000"/>
          <w:sz w:val="20"/>
          <w:szCs w:val="20"/>
        </w:rPr>
        <w:t>day hospital</w:t>
      </w:r>
      <w:r w:rsidRPr="00821C22">
        <w:rPr>
          <w:rFonts w:ascii="Times New Roman" w:eastAsia="Times New Roman" w:hAnsi="Times New Roman" w:cs="Times New Roman"/>
          <w:color w:val="000000"/>
          <w:sz w:val="20"/>
          <w:szCs w:val="20"/>
        </w:rPr>
        <w:t> e di ricovero ordinario e sul territorio da </w:t>
      </w:r>
      <w:r w:rsidRPr="00821C22">
        <w:rPr>
          <w:rFonts w:ascii="Times New Roman" w:eastAsia="Times New Roman" w:hAnsi="Times New Roman" w:cs="Times New Roman"/>
          <w:iCs/>
          <w:color w:val="000000"/>
          <w:sz w:val="20"/>
          <w:szCs w:val="20"/>
        </w:rPr>
        <w:t>équipe</w:t>
      </w:r>
      <w:r w:rsidRPr="00821C22">
        <w:rPr>
          <w:rFonts w:ascii="Times New Roman" w:eastAsia="Times New Roman" w:hAnsi="Times New Roman" w:cs="Times New Roman"/>
          <w:color w:val="000000"/>
          <w:sz w:val="20"/>
          <w:szCs w:val="20"/>
        </w:rPr>
        <w:t> specialistiche.</w:t>
      </w:r>
    </w:p>
    <w:p w14:paraId="191EB253" w14:textId="633AFA46" w:rsidR="007852FF" w:rsidRDefault="00821C22" w:rsidP="007852FF">
      <w:pPr>
        <w:shd w:val="clear" w:color="auto" w:fill="FFFFFF"/>
        <w:spacing w:before="75" w:after="180" w:line="276" w:lineRule="auto"/>
        <w:ind w:firstLine="240"/>
        <w:jc w:val="center"/>
        <w:rPr>
          <w:rFonts w:ascii="Times New Roman" w:eastAsia="Times New Roman" w:hAnsi="Times New Roman" w:cs="Times New Roman"/>
          <w:iCs/>
          <w:color w:val="000000"/>
          <w:sz w:val="20"/>
          <w:szCs w:val="20"/>
        </w:rPr>
      </w:pPr>
      <w:r w:rsidRPr="00821C22">
        <w:rPr>
          <w:rFonts w:ascii="Times New Roman" w:eastAsia="Times New Roman" w:hAnsi="Times New Roman" w:cs="Times New Roman"/>
          <w:color w:val="000000"/>
          <w:sz w:val="20"/>
          <w:szCs w:val="20"/>
        </w:rPr>
        <w:t>Art.3</w:t>
      </w:r>
    </w:p>
    <w:p w14:paraId="1D67ACD4" w14:textId="49ABE9F3" w:rsidR="00821C22" w:rsidRPr="00821C22" w:rsidRDefault="00821C22" w:rsidP="007852FF">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(Competenze del Ministero della salute e della Conferenza permanente per i rapporti tra lo Stato, le regioni e le province autonome di Trento e di Bolzano).</w:t>
      </w:r>
    </w:p>
    <w:p w14:paraId="2D5DFD8F"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Le cure palliative e la terapia del dolore costituiscono obiettivi prioritari del Piano sanitario nazionale ai sensi dell'articolo 1, commi 34 e 34-</w:t>
      </w:r>
      <w:r w:rsidRPr="00821C22">
        <w:rPr>
          <w:rFonts w:ascii="Times New Roman" w:eastAsia="Times New Roman" w:hAnsi="Times New Roman" w:cs="Times New Roman"/>
          <w:iCs/>
          <w:color w:val="000000"/>
          <w:sz w:val="20"/>
          <w:szCs w:val="20"/>
        </w:rPr>
        <w:t>bis,</w:t>
      </w:r>
      <w:r w:rsidRPr="00821C22">
        <w:rPr>
          <w:rFonts w:ascii="Times New Roman" w:eastAsia="Times New Roman" w:hAnsi="Times New Roman" w:cs="Times New Roman"/>
          <w:color w:val="000000"/>
          <w:sz w:val="20"/>
          <w:szCs w:val="20"/>
        </w:rPr>
        <w:t> della legge 23 dicembre 1996, n. 662, e successive modificazioni.</w:t>
      </w:r>
    </w:p>
    <w:p w14:paraId="09D527CD"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 Nel rispetto delle disposizioni sul riparto delle competenze in materia tra Stato e regione, il Ministero della salute, di concerto con il Ministero dell'economia e delle finanze, definisce le linee guida per la promozione, lo sviluppo e il coordinamento degli interventi regionali negli ambiti individuati dalla presente legge, previo parere del Consiglio superiore di sanità, tenuto conto anche dell'accordo tra il Governo, le regioni e le province autonome di Trento e di Bolzano in materia di cure palliative pediatriche sottoscritto il 27 giugno 2007 e del documento tecnico sulle cure palliative pediatriche approvato il 20 marzo 2008 in sede di Conferenza permanente per i rapporti tra lo Stato, le regioni e le province autonome di Trento e di Bolzano.</w:t>
      </w:r>
    </w:p>
    <w:p w14:paraId="51649693"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3. L'attuazione dei princìpi della presente legge in conformità alle linee guida definite ai sensi del comma 2 costituisce adempimento regionale ai fini dell'accesso al finanziamento integrativo del Servizio sanitario nazionale a carico dello Stato.</w:t>
      </w:r>
    </w:p>
    <w:p w14:paraId="1AF15A99"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4. Il Comitato paritetico permanente per la verifica dei livelli essenziali di assistenza, di cui all'articolo 9 dell'intesa sottoscritta il 23 marzo 2005 tra lo Stato, le regioni e le province autonome di Trento e di Bolzano, pubblicata nel supplemento ordinario alla </w:t>
      </w:r>
      <w:r w:rsidRPr="00821C22">
        <w:rPr>
          <w:rFonts w:ascii="Times New Roman" w:eastAsia="Times New Roman" w:hAnsi="Times New Roman" w:cs="Times New Roman"/>
          <w:iCs/>
          <w:color w:val="000000"/>
          <w:sz w:val="20"/>
          <w:szCs w:val="20"/>
        </w:rPr>
        <w:t>Gazzetta Ufficiale</w:t>
      </w:r>
      <w:r w:rsidRPr="00821C22">
        <w:rPr>
          <w:rFonts w:ascii="Times New Roman" w:eastAsia="Times New Roman" w:hAnsi="Times New Roman" w:cs="Times New Roman"/>
          <w:color w:val="000000"/>
          <w:sz w:val="20"/>
          <w:szCs w:val="20"/>
        </w:rPr>
        <w:t> n. 105 del 7 maggio 2005, valuta annualmente lo stato di attuazione della presente legge, con particolare riguardo all'appropriatezza e all'efficienza dell'utilizzo delle risorse e alla verifica della congruità tra le prestazioni da erogare e le risorse messe a disposizione.</w:t>
      </w:r>
    </w:p>
    <w:p w14:paraId="4B70F79F" w14:textId="77777777" w:rsidR="009F658E" w:rsidRDefault="00821C22" w:rsidP="009F658E">
      <w:pPr>
        <w:shd w:val="clear" w:color="auto" w:fill="FFFFFF"/>
        <w:spacing w:before="75" w:after="180" w:line="276" w:lineRule="auto"/>
        <w:ind w:firstLine="240"/>
        <w:jc w:val="center"/>
        <w:rPr>
          <w:rFonts w:ascii="Times New Roman" w:eastAsia="Times New Roman" w:hAnsi="Times New Roman" w:cs="Times New Roman"/>
          <w:iCs/>
          <w:color w:val="000000"/>
          <w:sz w:val="20"/>
          <w:szCs w:val="20"/>
        </w:rPr>
      </w:pPr>
      <w:r w:rsidRPr="00821C22">
        <w:rPr>
          <w:rFonts w:ascii="Times New Roman" w:eastAsia="Times New Roman" w:hAnsi="Times New Roman" w:cs="Times New Roman"/>
          <w:color w:val="000000"/>
          <w:sz w:val="20"/>
          <w:szCs w:val="20"/>
        </w:rPr>
        <w:t>Art. 4.</w:t>
      </w:r>
      <w:r w:rsidRPr="00821C22">
        <w:rPr>
          <w:rFonts w:ascii="Times New Roman" w:eastAsia="Times New Roman" w:hAnsi="Times New Roman" w:cs="Times New Roman"/>
          <w:iCs/>
          <w:color w:val="000000"/>
          <w:sz w:val="20"/>
          <w:szCs w:val="20"/>
        </w:rPr>
        <w:t xml:space="preserve"> </w:t>
      </w:r>
    </w:p>
    <w:p w14:paraId="40DD7555" w14:textId="47D859B1" w:rsidR="00821C22" w:rsidRPr="00821C22" w:rsidRDefault="00821C22" w:rsidP="009F658E">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(Campagne di informazione)</w:t>
      </w:r>
      <w:r w:rsidRPr="00821C22">
        <w:rPr>
          <w:rFonts w:ascii="Times New Roman" w:eastAsia="Times New Roman" w:hAnsi="Times New Roman" w:cs="Times New Roman"/>
          <w:color w:val="000000"/>
          <w:sz w:val="20"/>
          <w:szCs w:val="20"/>
        </w:rPr>
        <w:t>.</w:t>
      </w:r>
    </w:p>
    <w:p w14:paraId="0AEB1B3E"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Il Ministero della salute, d'intesa con le regioni e le province autonome di Trento e di Bolzano, promuove nel triennio 2010-2012 la realizzazione di campagne istituzionali di comunicazione destinate a informare i cittadini sulle modalità e sui criteri di accesso alle prestazioni e ai programmi di assistenza in materia di cure palliative e di terapia del dolore connesso alle malattie neoplastiche e a patologie croniche e degenerative, anche attraverso il coinvolgimento e la collaborazione dei medici di medicina generale e dei pediatri di libera scelta, delle farmacie pubbliche e private nonché delle organizzazioni private senza scopo di lucro impegnate nella tutela dei diritti in ambito sanitario ovvero operanti sul territorio nella lotta contro il dolore e nell'assistenza nel settore delle cure palliative.</w:t>
      </w:r>
    </w:p>
    <w:p w14:paraId="7880D96F"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 Le campagne di cui al comma 1 promuovono e diffondono nell'opinione pubblica la consapevolezza della rilevanza delle cure palliative, anche delle cure palliative pediatriche, e della terapia del dolore, al fine di promuovere la cultura della lotta contro il dolore e il superamento del pregiudizio relativo all'utilizzazione dei farmaci per il trattamento del dolore, illustrandone il fondamentale contributo alla tutela della dignità della persona umana e al supporto per i malati e per i loro familiari.</w:t>
      </w:r>
    </w:p>
    <w:p w14:paraId="02227535"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3. Per la realizzazione delle campagne di cui al presente articolo è autorizzata la spesa di 50.000 euro per l'anno 2010 e di 150.000 euro per ciascuno degli anni 2011 e 2012.</w:t>
      </w:r>
    </w:p>
    <w:p w14:paraId="51F5A75A" w14:textId="77777777" w:rsidR="009F658E" w:rsidRDefault="00821C22" w:rsidP="009F658E">
      <w:pPr>
        <w:shd w:val="clear" w:color="auto" w:fill="FFFFFF"/>
        <w:spacing w:before="75" w:after="180" w:line="276" w:lineRule="auto"/>
        <w:ind w:firstLine="240"/>
        <w:jc w:val="center"/>
        <w:rPr>
          <w:rFonts w:ascii="Times New Roman" w:eastAsia="Times New Roman" w:hAnsi="Times New Roman" w:cs="Times New Roman"/>
          <w:iCs/>
          <w:color w:val="000000"/>
          <w:sz w:val="20"/>
          <w:szCs w:val="20"/>
        </w:rPr>
      </w:pPr>
      <w:r w:rsidRPr="00821C22">
        <w:rPr>
          <w:rFonts w:ascii="Times New Roman" w:eastAsia="Times New Roman" w:hAnsi="Times New Roman" w:cs="Times New Roman"/>
          <w:iCs/>
          <w:color w:val="000000"/>
          <w:sz w:val="20"/>
          <w:szCs w:val="20"/>
        </w:rPr>
        <w:t xml:space="preserve">Art.5 </w:t>
      </w:r>
    </w:p>
    <w:p w14:paraId="6B553E42" w14:textId="58220F8B" w:rsidR="00821C22" w:rsidRPr="00821C22" w:rsidRDefault="00821C22" w:rsidP="009F658E">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(Reti nazionali per le cure palliative e per la terapia del dolore).</w:t>
      </w:r>
    </w:p>
    <w:p w14:paraId="40426A08"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Al fine di consentire il costante adeguamento delle strutture e delle prestazioni sanitarie alle esigenze del malato in conformità agli obiettivi del Piano sanitario nazionale e comunque garantendo i livelli essenziali di assistenza di cui all'articolo 1, comma 2, del decreto legislativo 30 dicembre 1992, n. 502, e successive modificazioni, il Ministero della salute attiva una specifica rilevazione sui presìdi ospedalieri e territoriali e sulle prestazioni assicurati in ciascuna regione dalle strutture del Servizio sanitario nazionale nel campo delle cure palliative e della terapia del dolore, al fine di promuovere l'attivazione e l'integrazione delle due reti a livello regionale e nazionale e la loro uniformità su tutto il territorio nazionale.</w:t>
      </w:r>
    </w:p>
    <w:p w14:paraId="4EEA78B7"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 Con accordo stipulato entro tre mesi dalla data di entrata in vigore della presente legge in sede di Conferenza permanente per i rapporti tra lo Stato, le regioni e le province autonome di Trento e di Bolzano, su proposta del Ministro della salute, sono individuate le figure professionali con specifiche competenze ed esperienza nel campo delle cure palliative e della terapia del dolore, anche per l'età pediatrica, con particolare riferimento ai medici di medicina generale e ai medici specialisti in anestesia e rianimazione, geriatria, neurologia, oncologia, radioterapia, pediatria, ai medici con esperienza almeno triennale nel campo delle cure palliative e della terapia del dolore, agli infermieri, agli psicologi e agli assistenti sociali nonché alle altre figure professionali ritenute essenziali. Con il medesimo accordo sono altresì individuate le tipologie di strutture nelle quali le due reti si articolano a livello regionale, nonché le modalità per assicurare il coordinamento delle due reti a livello nazionale e regionale.</w:t>
      </w:r>
    </w:p>
    <w:p w14:paraId="1425ED15"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3. Entro tre mesi dalla data di entrata in vigore della presente legge, su proposta del Ministro della salute, in sede di Conferenza permanente per i rapporti tra lo Stato, le regioni e le province autonome di Trento e di Bolzano, mediante intesa ai sensi dell'articolo 8, comma 6, della legge 5 giugno 2003, n. 131, sono definiti i requisiti minimi e le modalità organizzative necessari per l'accreditamento delle strutture di assistenza ai malati in fase terminale e delle unità di cure palliative e della terapia del dolore domiciliari presenti in ciascuna regione, al fine di definire la rete per le cure palliative e la rete per la terapia del dolore, con particolare riferimento ad adeguati </w:t>
      </w:r>
      <w:r w:rsidRPr="00821C22">
        <w:rPr>
          <w:rFonts w:ascii="Times New Roman" w:eastAsia="Times New Roman" w:hAnsi="Times New Roman" w:cs="Times New Roman"/>
          <w:iCs/>
          <w:color w:val="000000"/>
          <w:sz w:val="20"/>
          <w:szCs w:val="20"/>
        </w:rPr>
        <w:t>standard</w:t>
      </w:r>
      <w:r w:rsidRPr="00821C22">
        <w:rPr>
          <w:rFonts w:ascii="Times New Roman" w:eastAsia="Times New Roman" w:hAnsi="Times New Roman" w:cs="Times New Roman"/>
          <w:color w:val="000000"/>
          <w:sz w:val="20"/>
          <w:szCs w:val="20"/>
        </w:rPr>
        <w:t> strutturali qualitativi e quantitativi, ad una pianta organica adeguata alle necessità di cura della popolazione residente e ad una disponibilità adeguata di figure professionali con specifiche competenze ed esperienza nel campo delle cure palliative e della terapia del dolore, anche con riguardo al supporto alle famiglie. Per le cure palliative e la terapia del dolore in età pediatrica, l'intesa di cui al precedente periodo tiene conto dei requisiti di cui all'accordo tra il Governo, le regioni e le province autonome di Trento e di Bolzano sottoscritto il 27 giugno 2007 in sede di Conferenza permanente per i rapporti tra lo Stato, le regioni e le province autonome di Trento e di Bolzano e del documento tecnico approvato il 20 marzo 2008.</w:t>
      </w:r>
    </w:p>
    <w:p w14:paraId="0E0507FD"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4. L'intesa di cui al comma 3 prevede, tra le modalità organizzative necessarie per l'accreditamento come struttura appartenente alle due reti, quelle volte a consentire l'integrazione tra le strutture di assistenza residenziale e le unità operative di assistenza domiciliare. La medesima intesa provvede a definire un sistema tariffario di riferimento per le attività erogate dalla rete delle cure palliative e dalla rete della terapia del dolore per permettere il superamento delle difformità attualmente presenti a livello interregionale e per garantire una omogenea erogazione dei livelli essenziali di assistenza.</w:t>
      </w:r>
    </w:p>
    <w:p w14:paraId="721021B7"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5. All'attuazione del presente articolo si provvede, ai sensi dell'articolo 12, comma 2, nei limiti delle risorse umane, strumentali e finanziarie disponibili a legislazione vigente e, comunque, senza nuovi o maggiori oneri per la finanza pubblica.</w:t>
      </w:r>
    </w:p>
    <w:p w14:paraId="6FEA5B25"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Art. 6.</w:t>
      </w:r>
    </w:p>
    <w:p w14:paraId="0CB7896A"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(Progetto «Ospedale-Territorio senza dolore»)</w:t>
      </w:r>
      <w:r w:rsidRPr="00821C22">
        <w:rPr>
          <w:rFonts w:ascii="Times New Roman" w:eastAsia="Times New Roman" w:hAnsi="Times New Roman" w:cs="Times New Roman"/>
          <w:color w:val="000000"/>
          <w:sz w:val="20"/>
          <w:szCs w:val="20"/>
        </w:rPr>
        <w:t>.</w:t>
      </w:r>
    </w:p>
    <w:p w14:paraId="781F5B6E"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Al fine di rafforzare l'attività svolta dai Comitati «Ospedale senza dolore» istituiti in attuazione del progetto «Ospedale senza dolore» di cui all'accordo tra il Ministro della sanità, le regioni e le province autonome di Trento e di Bolzano, in data 24 maggio 2001, pubblicato nella </w:t>
      </w:r>
      <w:r w:rsidRPr="00821C22">
        <w:rPr>
          <w:rFonts w:ascii="Times New Roman" w:eastAsia="Times New Roman" w:hAnsi="Times New Roman" w:cs="Times New Roman"/>
          <w:iCs/>
          <w:color w:val="000000"/>
          <w:sz w:val="20"/>
          <w:szCs w:val="20"/>
        </w:rPr>
        <w:t>Gazzetta Ufficiale</w:t>
      </w:r>
      <w:r w:rsidRPr="00821C22">
        <w:rPr>
          <w:rFonts w:ascii="Times New Roman" w:eastAsia="Times New Roman" w:hAnsi="Times New Roman" w:cs="Times New Roman"/>
          <w:color w:val="000000"/>
          <w:sz w:val="20"/>
          <w:szCs w:val="20"/>
        </w:rPr>
        <w:t> n. 149 del 29 giugno 2001, che assume la denominazione di progetto «Ospedale-Territorio senza dolore», è autorizzata la spesa di 1.450.000 euro per l'anno 2010 e di 1.000.000 di euro per l'anno 2011.</w:t>
      </w:r>
    </w:p>
    <w:p w14:paraId="66038671"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 Con accordo stipulato in sede di Conferenza permanente per i rapporti tra lo Stato, le regioni e le province autonome di Trento e di Bolzano, le risorse di cui al comma 1 sono ripartite e destinate a iniziative, anche di carattere formativo e sperimentale, volte a sviluppare il coordinamento delle azioni di cura del dolore favorendone l'integrazione a livello territoriale.</w:t>
      </w:r>
    </w:p>
    <w:p w14:paraId="30498414"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3. Con l'accordo di cui al comma 2 sono altresì stabiliti modalità e indicatori per la verifica dello stato di attuazione a livello regionale del progetto di cui al comma 1.</w:t>
      </w:r>
    </w:p>
    <w:p w14:paraId="0F5CC3BE"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Art. 7.</w:t>
      </w:r>
    </w:p>
    <w:p w14:paraId="74CE06A5"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(Obbligo di riportare la rilevazione del dolore all'interno della cartella clinica).</w:t>
      </w:r>
    </w:p>
    <w:p w14:paraId="1EE1D1BE"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All'interno della cartella clinica, nelle sezioni medica ed infermieristica, in uso presso tutte le strutture sanitarie, devono essere riportati le caratteristiche del dolore rilevato e della sua evoluzione nel corso del ricovero, nonché la tecnica antalgica e i farmaci utilizzati, i relativi dosaggi e il risultato antalgico conseguito.</w:t>
      </w:r>
    </w:p>
    <w:p w14:paraId="58382BC8"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 In ottemperanza alle linee guida del progetto «Ospedale senza dolore», previste dall'accordo tra il Ministro della sanità, le regioni e le province autonome di Trento e di Bolzano, in data 24 maggio 2001, pubblicato nella </w:t>
      </w:r>
      <w:r w:rsidRPr="00821C22">
        <w:rPr>
          <w:rFonts w:ascii="Times New Roman" w:eastAsia="Times New Roman" w:hAnsi="Times New Roman" w:cs="Times New Roman"/>
          <w:iCs/>
          <w:color w:val="000000"/>
          <w:sz w:val="20"/>
          <w:szCs w:val="20"/>
        </w:rPr>
        <w:t>Gazzetta Ufficiale</w:t>
      </w:r>
      <w:r w:rsidRPr="00821C22">
        <w:rPr>
          <w:rFonts w:ascii="Times New Roman" w:eastAsia="Times New Roman" w:hAnsi="Times New Roman" w:cs="Times New Roman"/>
          <w:color w:val="000000"/>
          <w:sz w:val="20"/>
          <w:szCs w:val="20"/>
        </w:rPr>
        <w:t> n. 149 del 29 giugno 2001, le strutture sanitarie hanno facoltà di scegliere gli strumenti più adeguati, tra quelli validati, per la valutazione e la rilevazione del dolore da riportare all'interno della cartella clinica ai sensi del comma 1.</w:t>
      </w:r>
    </w:p>
    <w:p w14:paraId="7DF4759D"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Art. 8.</w:t>
      </w:r>
    </w:p>
    <w:p w14:paraId="2650FFB3"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(Formazione e aggiornamento del personale medico e sanitario in materia di cure palliative e di terapia del dolore).</w:t>
      </w:r>
    </w:p>
    <w:p w14:paraId="0C6E2CA7"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Entro sei mesi dalla data di entrata in vigore della presente legge il Ministro dell'istruzione, dell'università e della ricerca, di concerto con il Ministro della salute, ai sensi dell'articolo 17, comma 95, della legge 15 maggio 1997, n. 127, e successive modificazioni, individua con uno o più decreti i criteri generali per la disciplina degli ordinamenti didattici di specifici percorsi formativi in materia di cure palliative e di terapia del dolore connesso alle malattie neoplastiche e a patologie croniche e degenerative. Con i medesimi decreti sono individuati i criteri per l'istituzione di </w:t>
      </w:r>
      <w:r w:rsidRPr="00821C22">
        <w:rPr>
          <w:rFonts w:ascii="Times New Roman" w:eastAsia="Times New Roman" w:hAnsi="Times New Roman" w:cs="Times New Roman"/>
          <w:iCs/>
          <w:color w:val="000000"/>
          <w:sz w:val="20"/>
          <w:szCs w:val="20"/>
        </w:rPr>
        <w:t>master</w:t>
      </w:r>
      <w:r w:rsidRPr="00821C22">
        <w:rPr>
          <w:rFonts w:ascii="Times New Roman" w:eastAsia="Times New Roman" w:hAnsi="Times New Roman" w:cs="Times New Roman"/>
          <w:color w:val="000000"/>
          <w:sz w:val="20"/>
          <w:szCs w:val="20"/>
        </w:rPr>
        <w:t> in cure palliative e nella terapia del dolore.</w:t>
      </w:r>
    </w:p>
    <w:p w14:paraId="79B3C61A"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 In sede di attuazione dei programmi obbligatori di formazione continua in medicina di cui all'articolo 16-</w:t>
      </w:r>
      <w:r w:rsidRPr="00821C22">
        <w:rPr>
          <w:rFonts w:ascii="Times New Roman" w:eastAsia="Times New Roman" w:hAnsi="Times New Roman" w:cs="Times New Roman"/>
          <w:iCs/>
          <w:color w:val="000000"/>
          <w:sz w:val="20"/>
          <w:szCs w:val="20"/>
        </w:rPr>
        <w:t>bis</w:t>
      </w:r>
      <w:r w:rsidRPr="00821C22">
        <w:rPr>
          <w:rFonts w:ascii="Times New Roman" w:eastAsia="Times New Roman" w:hAnsi="Times New Roman" w:cs="Times New Roman"/>
          <w:color w:val="000000"/>
          <w:sz w:val="20"/>
          <w:szCs w:val="20"/>
        </w:rPr>
        <w:t> del decreto legislativo 30 dicembre 1992, n. 502, e successive modificazioni, la Commissione nazionale per la formazione continua, costituita ai sensi dell'articolo 2, comma 357, della legge 24 dicembre 2007, n. 244, prevede che l'aggiornamento periodico del personale medico, sanitario e socio-sanitario, impegnato nella terapia del dolore connesso alle malattie neoplastiche e a patologie croniche e degenerative e nell'assistenza nel settore delle cure palliative, e in particolare di medici ospedalieri, medici specialisti ambulatoriali territoriali, medici di medicina generale e di continuità assistenziale e pediatri di libera scelta, si realizzi attraverso il conseguimento di crediti formativi su percorsi assistenziali multidisciplinari e multiprofessionali.</w:t>
      </w:r>
    </w:p>
    <w:p w14:paraId="00C3BF92"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3. L'accordo di cui all'articolo 5, comma 2, individua i contenuti dei percorsi formativi obbligatori ai sensi della normativa vigente ai fini dello svolgimento di attività professionale nelle strutture sanitarie pubbliche e private e nelle organizzazioni senza scopo di lucro operanti nell'ambito delle due reti per le cure palliative e per la terapia del dolore, ivi inclusi i periodi di tirocinio obbligatorio presso le strutture delle due reti.</w:t>
      </w:r>
    </w:p>
    <w:p w14:paraId="7098FBB5"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4. In sede di Conferenza permanente per i rapporti tra lo Stato, le regioni e le province autonome di Trento e di Bolzano, su proposta del Ministro della salute, mediante intesa ai sensi dell'articolo 8, comma 6, della legge 5 giugno 2003, n. 131, sentite le principali società scientifiche e organizzazioni senza scopo di lucro operanti nel settore delle cure palliative e della terapia del dolore, sono definiti percorsi formativi omogenei su tutto il territorio nazionale per i volontari che operano nell'ambito delle due reti.</w:t>
      </w:r>
    </w:p>
    <w:p w14:paraId="37FD4D62"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5. All'attuazione del presente articolo si provvede nei limiti delle risorse umane, strumentali e finanziarie disponibili a legislazione vigente e, comunque, senza nuovi o maggiori oneri per la finanza pubblica.</w:t>
      </w:r>
    </w:p>
    <w:p w14:paraId="0B8E8CEF"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Art. 9.</w:t>
      </w:r>
    </w:p>
    <w:p w14:paraId="76C1689D"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(Monitoraggio ministeriale per le cure palliative e per la terapia del dolore).</w:t>
      </w:r>
    </w:p>
    <w:p w14:paraId="74D74D49"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Presso il Ministero della salute è attivato, eventualmente anche attraverso l'istituzione di una commissione nazionale, avvalendosi delle risorse umane disponibili a legislazione vigente, il monitoraggio per le cure palliative e per la terapia del dolore connesso alle malattie neoplastiche e a patologie croniche e degenerative. Le regioni e le province autonome di Trento e di Bolzano forniscono tutte le informazioni e i dati utili all'attività del Ministero e possono accedere al complesso dei dati e delle informazioni in possesso del Ministero. Il Ministero, alla cui attività collaborano l'Agenzia nazionale per i servizi sanitari regionali, la Commissione nazionale per la formazione continua, l'Agenzia italiana del farmaco e l'Istituto superiore di sanità, fornisce anche alle regioni elementi per la valutazione dell'andamento della prescrizione dei farmaci utilizzati per la terapia del dolore, del livello di attuazione delle linee guida di cui all'articolo 3, comma 2, nonché dello stato di realizzazione e di sviluppo delle due reti su tutto il territorio nazionale, con particolare riferimento alle disomogeneità territoriali e all'erogazione delle cure palliative in età neonatale, pediatrica e adolescenziale. Il Ministero provvede a monitorare, in particolare:</w:t>
      </w:r>
    </w:p>
    <w:p w14:paraId="02BCEC46"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a)</w:t>
      </w:r>
      <w:r w:rsidRPr="00821C22">
        <w:rPr>
          <w:rFonts w:ascii="Times New Roman" w:eastAsia="Times New Roman" w:hAnsi="Times New Roman" w:cs="Times New Roman"/>
          <w:color w:val="000000"/>
          <w:sz w:val="20"/>
          <w:szCs w:val="20"/>
        </w:rPr>
        <w:t> i dati relativi alla prescrizione e all'utilizzazione di farmaci nella terapia del dolore, e in particolare dei farmaci analgesici oppiacei;</w:t>
      </w:r>
    </w:p>
    <w:p w14:paraId="24C0EB8F"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b)</w:t>
      </w:r>
      <w:r w:rsidRPr="00821C22">
        <w:rPr>
          <w:rFonts w:ascii="Times New Roman" w:eastAsia="Times New Roman" w:hAnsi="Times New Roman" w:cs="Times New Roman"/>
          <w:color w:val="000000"/>
          <w:sz w:val="20"/>
          <w:szCs w:val="20"/>
        </w:rPr>
        <w:t> lo sviluppo delle due reti, con particolare riferimento alla verifica del rispetto degli indicatori e dei criteri nazionali previsti dalla normativa vigente;</w:t>
      </w:r>
    </w:p>
    <w:p w14:paraId="18199449"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c)</w:t>
      </w:r>
      <w:r w:rsidRPr="00821C22">
        <w:rPr>
          <w:rFonts w:ascii="Times New Roman" w:eastAsia="Times New Roman" w:hAnsi="Times New Roman" w:cs="Times New Roman"/>
          <w:color w:val="000000"/>
          <w:sz w:val="20"/>
          <w:szCs w:val="20"/>
        </w:rPr>
        <w:t> lo stato di avanzamento delle due reti, anche con riferimento al livello di integrazione delle strutture che ne fanno parte;</w:t>
      </w:r>
    </w:p>
    <w:p w14:paraId="285A7C01"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d)</w:t>
      </w:r>
      <w:r w:rsidRPr="00821C22">
        <w:rPr>
          <w:rFonts w:ascii="Times New Roman" w:eastAsia="Times New Roman" w:hAnsi="Times New Roman" w:cs="Times New Roman"/>
          <w:color w:val="000000"/>
          <w:sz w:val="20"/>
          <w:szCs w:val="20"/>
        </w:rPr>
        <w:t> le prestazioni erogate e gli esiti delle stesse, anche attraverso l'analisi qualitativa e quantitativa dell'attività delle strutture delle due reti;</w:t>
      </w:r>
    </w:p>
    <w:p w14:paraId="3253F0C8"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e)</w:t>
      </w:r>
      <w:r w:rsidRPr="00821C22">
        <w:rPr>
          <w:rFonts w:ascii="Times New Roman" w:eastAsia="Times New Roman" w:hAnsi="Times New Roman" w:cs="Times New Roman"/>
          <w:color w:val="000000"/>
          <w:sz w:val="20"/>
          <w:szCs w:val="20"/>
        </w:rPr>
        <w:t> le attività di formazione a livello nazionale e regionale;</w:t>
      </w:r>
    </w:p>
    <w:p w14:paraId="5948E7E5"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f)</w:t>
      </w:r>
      <w:r w:rsidRPr="00821C22">
        <w:rPr>
          <w:rFonts w:ascii="Times New Roman" w:eastAsia="Times New Roman" w:hAnsi="Times New Roman" w:cs="Times New Roman"/>
          <w:color w:val="000000"/>
          <w:sz w:val="20"/>
          <w:szCs w:val="20"/>
        </w:rPr>
        <w:t> le campagne di informazione a livello nazionale e regionale;</w:t>
      </w:r>
    </w:p>
    <w:p w14:paraId="5CF521B8"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g)</w:t>
      </w:r>
      <w:r w:rsidRPr="00821C22">
        <w:rPr>
          <w:rFonts w:ascii="Times New Roman" w:eastAsia="Times New Roman" w:hAnsi="Times New Roman" w:cs="Times New Roman"/>
          <w:color w:val="000000"/>
          <w:sz w:val="20"/>
          <w:szCs w:val="20"/>
        </w:rPr>
        <w:t> le attività di ricerca;</w:t>
      </w:r>
    </w:p>
    <w:p w14:paraId="431B6E67"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h)</w:t>
      </w:r>
      <w:r w:rsidRPr="00821C22">
        <w:rPr>
          <w:rFonts w:ascii="Times New Roman" w:eastAsia="Times New Roman" w:hAnsi="Times New Roman" w:cs="Times New Roman"/>
          <w:color w:val="000000"/>
          <w:sz w:val="20"/>
          <w:szCs w:val="20"/>
        </w:rPr>
        <w:t> gli aspetti economici relativi alla realizzazione e allo sviluppo delle due reti.</w:t>
      </w:r>
    </w:p>
    <w:p w14:paraId="0E67481A"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 Entro il 31 dicembre di ciascun anno, il Ministero della salute redige un rapporto, finalizzato a rilevare l'andamento delle prescrizioni di farmaci per la terapia del dolore connesso alle malattie neoplastiche e a patologie croniche e degenerative, con particolare riferimento ai farmaci analgesici oppiacei, a monitorare lo stato di avanzamento delle due reti su tutto il territorio nazionale e il livello di omogeneità e di adeguatezza delle stesse, formulando proposte per la risoluzione dei problemi e delle criticità eventualmente rilevati, anche al fine di garantire livelli omogenei di trattamento del dolore su tutto il territorio nazionale.</w:t>
      </w:r>
    </w:p>
    <w:p w14:paraId="2B45C964"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3. Nei limiti delle risorse disponibili a legislazione vigente e senza nuovi o maggiori oneri per la finanza pubblica, il Ministero della salute può avvalersi di figure professionali del Servizio sanitario nazionale con dimostrate competenze specifiche e, anche tramite apposite convenzioni, della collaborazione di istituti di ricerca, società scientifiche e organizzazioni senza scopo di lucro operanti nei settori delle cure palliative e della terapia del dolore connesso alle malattie neoplastiche e a patologie croniche e degenerative.</w:t>
      </w:r>
    </w:p>
    <w:p w14:paraId="2F4BC0CB"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4. Per le spese di funzionamento di tale attività, fatto salvo quanto previsto dal comma 3, è autorizzata la spesa di 150.000 euro annui a decorrere dall'anno 2010.</w:t>
      </w:r>
    </w:p>
    <w:p w14:paraId="082FFFD2"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Art. 10.</w:t>
      </w:r>
    </w:p>
    <w:p w14:paraId="3475C720"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(Semplificazione delle procedure di accesso ai medicinali impiegati nella terapia del dolore).</w:t>
      </w:r>
    </w:p>
    <w:p w14:paraId="2564D411"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Al testo unico delle leggi in materia di disciplina degli stupefacenti e sostanze psicotrope, prevenzione, cura e riabilitazione dei relativi stati di tossicodipendenza, di cui al decreto del Presidente della Repubblica 9 ottobre 1990, n. 309, e successive modificazioni, sono apportate le seguenti modificazioni:</w:t>
      </w:r>
    </w:p>
    <w:p w14:paraId="282867EB"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a)</w:t>
      </w:r>
      <w:r w:rsidRPr="00821C22">
        <w:rPr>
          <w:rFonts w:ascii="Times New Roman" w:eastAsia="Times New Roman" w:hAnsi="Times New Roman" w:cs="Times New Roman"/>
          <w:color w:val="000000"/>
          <w:sz w:val="20"/>
          <w:szCs w:val="20"/>
        </w:rPr>
        <w:t> all'articolo 14, comma 1, lettera </w:t>
      </w:r>
      <w:r w:rsidRPr="00821C22">
        <w:rPr>
          <w:rFonts w:ascii="Times New Roman" w:eastAsia="Times New Roman" w:hAnsi="Times New Roman" w:cs="Times New Roman"/>
          <w:iCs/>
          <w:color w:val="000000"/>
          <w:sz w:val="20"/>
          <w:szCs w:val="20"/>
        </w:rPr>
        <w:t>e)</w:t>
      </w:r>
      <w:r w:rsidRPr="00821C22">
        <w:rPr>
          <w:rFonts w:ascii="Times New Roman" w:eastAsia="Times New Roman" w:hAnsi="Times New Roman" w:cs="Times New Roman"/>
          <w:color w:val="000000"/>
          <w:sz w:val="20"/>
          <w:szCs w:val="20"/>
        </w:rPr>
        <w:t>, dopo il numero 3) è aggiunto il seguente:</w:t>
      </w:r>
    </w:p>
    <w:p w14:paraId="312770BF"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«3-</w:t>
      </w:r>
      <w:r w:rsidRPr="00821C22">
        <w:rPr>
          <w:rFonts w:ascii="Times New Roman" w:eastAsia="Times New Roman" w:hAnsi="Times New Roman" w:cs="Times New Roman"/>
          <w:iCs/>
          <w:color w:val="000000"/>
          <w:sz w:val="20"/>
          <w:szCs w:val="20"/>
        </w:rPr>
        <w:t>bis</w:t>
      </w:r>
      <w:r w:rsidRPr="00821C22">
        <w:rPr>
          <w:rFonts w:ascii="Times New Roman" w:eastAsia="Times New Roman" w:hAnsi="Times New Roman" w:cs="Times New Roman"/>
          <w:color w:val="000000"/>
          <w:sz w:val="20"/>
          <w:szCs w:val="20"/>
        </w:rPr>
        <w:t>) in considerazione delle prioritarie esigenze terapeutiche nei confronti del dolore severo, composti medicinali utilizzati in terapia del dolore elencati nell'allegato III-</w:t>
      </w:r>
      <w:r w:rsidRPr="00821C22">
        <w:rPr>
          <w:rFonts w:ascii="Times New Roman" w:eastAsia="Times New Roman" w:hAnsi="Times New Roman" w:cs="Times New Roman"/>
          <w:iCs/>
          <w:color w:val="000000"/>
          <w:sz w:val="20"/>
          <w:szCs w:val="20"/>
        </w:rPr>
        <w:t>bis</w:t>
      </w:r>
      <w:r w:rsidRPr="00821C22">
        <w:rPr>
          <w:rFonts w:ascii="Times New Roman" w:eastAsia="Times New Roman" w:hAnsi="Times New Roman" w:cs="Times New Roman"/>
          <w:color w:val="000000"/>
          <w:sz w:val="20"/>
          <w:szCs w:val="20"/>
        </w:rPr>
        <w:t>, limitatamente alle forme farmaceutiche diverse da quella parenterale»;</w:t>
      </w:r>
    </w:p>
    <w:p w14:paraId="511D2913"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b)</w:t>
      </w:r>
      <w:r w:rsidRPr="00821C22">
        <w:rPr>
          <w:rFonts w:ascii="Times New Roman" w:eastAsia="Times New Roman" w:hAnsi="Times New Roman" w:cs="Times New Roman"/>
          <w:color w:val="000000"/>
          <w:sz w:val="20"/>
          <w:szCs w:val="20"/>
        </w:rPr>
        <w:t> nel titolo II, dopo l'articolo 25 è aggiunto il seguente:</w:t>
      </w:r>
    </w:p>
    <w:p w14:paraId="66BDA800"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«Art. 25-</w:t>
      </w:r>
      <w:r w:rsidRPr="00821C22">
        <w:rPr>
          <w:rFonts w:ascii="Times New Roman" w:eastAsia="Times New Roman" w:hAnsi="Times New Roman" w:cs="Times New Roman"/>
          <w:iCs/>
          <w:color w:val="000000"/>
          <w:sz w:val="20"/>
          <w:szCs w:val="20"/>
        </w:rPr>
        <w:t>bis. - (Distruzione delle sostanze e delle composizioni in possesso dei soggetti di cui all'articolo 17 e delle farmacie). - 1.</w:t>
      </w:r>
      <w:r w:rsidRPr="00821C22">
        <w:rPr>
          <w:rFonts w:ascii="Times New Roman" w:eastAsia="Times New Roman" w:hAnsi="Times New Roman" w:cs="Times New Roman"/>
          <w:color w:val="000000"/>
          <w:sz w:val="20"/>
          <w:szCs w:val="20"/>
        </w:rPr>
        <w:t> Le sostanze e le composizioni scadute o deteriorate non utilizzabili farmacologicamente, limitatamente a quelle soggette all'obbligo di registrazione, in possesso dei soggetti autorizzati ai sensi dell'articolo 17, sono distrutte previa autorizzazione del Ministero della salute.</w:t>
      </w:r>
    </w:p>
    <w:p w14:paraId="14E2E9A2"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2.</w:t>
      </w:r>
      <w:r w:rsidRPr="00821C22">
        <w:rPr>
          <w:rFonts w:ascii="Times New Roman" w:eastAsia="Times New Roman" w:hAnsi="Times New Roman" w:cs="Times New Roman"/>
          <w:color w:val="000000"/>
          <w:sz w:val="20"/>
          <w:szCs w:val="20"/>
        </w:rPr>
        <w:t> La distruzione delle sostanze e composizioni di cui al comma 1 in possesso delle farmacie è effettuata dall'azienda sanitaria locale ovvero da un'azienda autorizzata allo smaltimento dei rifiuti sanitari. Delle operazioni di distruzione di cui al presente comma è redatto apposito verbale e, nel caso in cui la distruzione avvenga per il tramite di un'azienda autorizzata allo smaltimento dei rifiuti sanitari, il farmacista trasmette all'azienda sanitaria locale il relativo verbale. Gli oneri di trasporto, distruzione e gli altri eventuali oneri connessi sono a carico delle farmacie richiedenti la distruzione.</w:t>
      </w:r>
    </w:p>
    <w:p w14:paraId="6029B953"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3.</w:t>
      </w:r>
      <w:r w:rsidRPr="00821C22">
        <w:rPr>
          <w:rFonts w:ascii="Times New Roman" w:eastAsia="Times New Roman" w:hAnsi="Times New Roman" w:cs="Times New Roman"/>
          <w:color w:val="000000"/>
          <w:sz w:val="20"/>
          <w:szCs w:val="20"/>
        </w:rPr>
        <w:t> Le Forze di polizia assicurano, nell'ambito delle risorse umane, finanziarie e strumentali disponibili a legislazione vigente, adeguata assistenza alle operazioni di distruzione di cui al presente articolo»;</w:t>
      </w:r>
    </w:p>
    <w:p w14:paraId="3BB79E50"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c)</w:t>
      </w:r>
      <w:r w:rsidRPr="00821C22">
        <w:rPr>
          <w:rFonts w:ascii="Times New Roman" w:eastAsia="Times New Roman" w:hAnsi="Times New Roman" w:cs="Times New Roman"/>
          <w:color w:val="000000"/>
          <w:sz w:val="20"/>
          <w:szCs w:val="20"/>
        </w:rPr>
        <w:t> all'articolo 38, il primo e il secondo periodo del comma 1 sono sostituiti dal seguente: «La vendita o cessione, a qualsiasi titolo, anche gratuito, delle sostanze e dei medicinali compresi nelle tabelle I e II, sezioni A, B e C, di cui all'articolo 14 è fatta alle persone autorizzate ai sensi del presente testo unico in base a richiesta scritta da staccarsi da apposito bollettario "buoni acquisto" conforme al modello predisposto dal Ministero della salute»;</w:t>
      </w:r>
    </w:p>
    <w:p w14:paraId="0E4131E4"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d)</w:t>
      </w:r>
      <w:r w:rsidRPr="00821C22">
        <w:rPr>
          <w:rFonts w:ascii="Times New Roman" w:eastAsia="Times New Roman" w:hAnsi="Times New Roman" w:cs="Times New Roman"/>
          <w:color w:val="000000"/>
          <w:sz w:val="20"/>
          <w:szCs w:val="20"/>
        </w:rPr>
        <w:t> all'articolo 41, comma 1-</w:t>
      </w:r>
      <w:r w:rsidRPr="00821C22">
        <w:rPr>
          <w:rFonts w:ascii="Times New Roman" w:eastAsia="Times New Roman" w:hAnsi="Times New Roman" w:cs="Times New Roman"/>
          <w:iCs/>
          <w:color w:val="000000"/>
          <w:sz w:val="20"/>
          <w:szCs w:val="20"/>
        </w:rPr>
        <w:t>bis</w:t>
      </w:r>
      <w:r w:rsidRPr="00821C22">
        <w:rPr>
          <w:rFonts w:ascii="Times New Roman" w:eastAsia="Times New Roman" w:hAnsi="Times New Roman" w:cs="Times New Roman"/>
          <w:color w:val="000000"/>
          <w:sz w:val="20"/>
          <w:szCs w:val="20"/>
        </w:rPr>
        <w:t>, le parole: «di pazienti affetti da dolore severo in corso di patologia neoplastica o degenerativa» sono sostituite dalle seguenti: «di malati che hanno accesso alle cure palliative e alla terapia del dolore secondo le vigenti disposizioni»;</w:t>
      </w:r>
    </w:p>
    <w:p w14:paraId="7623AE99"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e)</w:t>
      </w:r>
      <w:r w:rsidRPr="00821C22">
        <w:rPr>
          <w:rFonts w:ascii="Times New Roman" w:eastAsia="Times New Roman" w:hAnsi="Times New Roman" w:cs="Times New Roman"/>
          <w:color w:val="000000"/>
          <w:sz w:val="20"/>
          <w:szCs w:val="20"/>
        </w:rPr>
        <w:t> all'articolo 43, dopo il comma 4 è inserito il seguente:</w:t>
      </w:r>
    </w:p>
    <w:p w14:paraId="51EE1B51"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w:t>
      </w:r>
      <w:r w:rsidRPr="00821C22">
        <w:rPr>
          <w:rFonts w:ascii="Times New Roman" w:eastAsia="Times New Roman" w:hAnsi="Times New Roman" w:cs="Times New Roman"/>
          <w:iCs/>
          <w:color w:val="000000"/>
          <w:sz w:val="20"/>
          <w:szCs w:val="20"/>
        </w:rPr>
        <w:t>4-bis.</w:t>
      </w:r>
      <w:r w:rsidRPr="00821C22">
        <w:rPr>
          <w:rFonts w:ascii="Times New Roman" w:eastAsia="Times New Roman" w:hAnsi="Times New Roman" w:cs="Times New Roman"/>
          <w:color w:val="000000"/>
          <w:sz w:val="20"/>
          <w:szCs w:val="20"/>
        </w:rPr>
        <w:t> Per la prescrizione, nell'ambito del Servizio sanitario nazionale, di farmaci previsti dall'allegato III-</w:t>
      </w:r>
      <w:r w:rsidRPr="00821C22">
        <w:rPr>
          <w:rFonts w:ascii="Times New Roman" w:eastAsia="Times New Roman" w:hAnsi="Times New Roman" w:cs="Times New Roman"/>
          <w:iCs/>
          <w:color w:val="000000"/>
          <w:sz w:val="20"/>
          <w:szCs w:val="20"/>
        </w:rPr>
        <w:t>bis</w:t>
      </w:r>
      <w:r w:rsidRPr="00821C22">
        <w:rPr>
          <w:rFonts w:ascii="Times New Roman" w:eastAsia="Times New Roman" w:hAnsi="Times New Roman" w:cs="Times New Roman"/>
          <w:color w:val="000000"/>
          <w:sz w:val="20"/>
          <w:szCs w:val="20"/>
        </w:rPr>
        <w:t> per il trattamento di pazienti affetti da dolore severo, in luogo del ricettario di cui al comma 1, contenente le ricette a ricalco di cui al comma 4, può essere utilizzato il ricettario del Servizio sanitario nazionale, disciplinato dal decreto del Ministro dell'economia e delle finanze 17 marzo 2008, pubblicato nel supplemento ordinario alla </w:t>
      </w:r>
      <w:r w:rsidRPr="00821C22">
        <w:rPr>
          <w:rFonts w:ascii="Times New Roman" w:eastAsia="Times New Roman" w:hAnsi="Times New Roman" w:cs="Times New Roman"/>
          <w:iCs/>
          <w:color w:val="000000"/>
          <w:sz w:val="20"/>
          <w:szCs w:val="20"/>
        </w:rPr>
        <w:t>Gazzetta Ufficiale</w:t>
      </w:r>
      <w:r w:rsidRPr="00821C22">
        <w:rPr>
          <w:rFonts w:ascii="Times New Roman" w:eastAsia="Times New Roman" w:hAnsi="Times New Roman" w:cs="Times New Roman"/>
          <w:color w:val="000000"/>
          <w:sz w:val="20"/>
          <w:szCs w:val="20"/>
        </w:rPr>
        <w:t> n. 86 dell'11 aprile 2008. Il Ministro della salute, sentiti il Consiglio superiore di sanità e la Presidenza del Consiglio dei ministri - Dipartimento per le politiche antidroga, può, con proprio decreto, aggiornare l'elenco dei farmaci di cui all'allegato III-</w:t>
      </w:r>
      <w:r w:rsidRPr="00821C22">
        <w:rPr>
          <w:rFonts w:ascii="Times New Roman" w:eastAsia="Times New Roman" w:hAnsi="Times New Roman" w:cs="Times New Roman"/>
          <w:iCs/>
          <w:color w:val="000000"/>
          <w:sz w:val="20"/>
          <w:szCs w:val="20"/>
        </w:rPr>
        <w:t>bis</w:t>
      </w:r>
      <w:r w:rsidRPr="00821C22">
        <w:rPr>
          <w:rFonts w:ascii="Times New Roman" w:eastAsia="Times New Roman" w:hAnsi="Times New Roman" w:cs="Times New Roman"/>
          <w:color w:val="000000"/>
          <w:sz w:val="20"/>
          <w:szCs w:val="20"/>
        </w:rPr>
        <w:t>»;</w:t>
      </w:r>
    </w:p>
    <w:p w14:paraId="369AD675"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f)</w:t>
      </w:r>
      <w:r w:rsidRPr="00821C22">
        <w:rPr>
          <w:rFonts w:ascii="Times New Roman" w:eastAsia="Times New Roman" w:hAnsi="Times New Roman" w:cs="Times New Roman"/>
          <w:color w:val="000000"/>
          <w:sz w:val="20"/>
          <w:szCs w:val="20"/>
        </w:rPr>
        <w:t> all'articolo 43, commi 7 e 8, le parole: «di pazienti affetti da dolore severo in corso di patologia neoplastica o degenerativa» sono sostituite dalle seguenti: «di malati che hanno accesso alle cure palliative e alla terapia del dolore secondo le vigenti disposizioni»;</w:t>
      </w:r>
    </w:p>
    <w:p w14:paraId="6D220CC9"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g)</w:t>
      </w:r>
      <w:r w:rsidRPr="00821C22">
        <w:rPr>
          <w:rFonts w:ascii="Times New Roman" w:eastAsia="Times New Roman" w:hAnsi="Times New Roman" w:cs="Times New Roman"/>
          <w:color w:val="000000"/>
          <w:sz w:val="20"/>
          <w:szCs w:val="20"/>
        </w:rPr>
        <w:t> all'articolo 45, comma 1, le parole: «che si accerta dell'identità dell'acquirente e prende nota degli estremi di un documento di riconoscimento da trascrivere sulla ricetta» sono sostituite dalle seguenti: «che annota sulla ricetta il nome, il cognome e gli estremi di un documento di riconoscimento dell'acquirente»;</w:t>
      </w:r>
    </w:p>
    <w:p w14:paraId="4E516365"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h)</w:t>
      </w:r>
      <w:r w:rsidRPr="00821C22">
        <w:rPr>
          <w:rFonts w:ascii="Times New Roman" w:eastAsia="Times New Roman" w:hAnsi="Times New Roman" w:cs="Times New Roman"/>
          <w:color w:val="000000"/>
          <w:sz w:val="20"/>
          <w:szCs w:val="20"/>
        </w:rPr>
        <w:t> all'articolo 45, comma 2, le parole: «sulle ricette previste dal comma 1» sono sostituite dalle seguenti: «sulle ricette previste dai commi 1 e 4-</w:t>
      </w:r>
      <w:r w:rsidRPr="00821C22">
        <w:rPr>
          <w:rFonts w:ascii="Times New Roman" w:eastAsia="Times New Roman" w:hAnsi="Times New Roman" w:cs="Times New Roman"/>
          <w:iCs/>
          <w:color w:val="000000"/>
          <w:sz w:val="20"/>
          <w:szCs w:val="20"/>
        </w:rPr>
        <w:t>bis</w:t>
      </w:r>
      <w:r w:rsidRPr="00821C22">
        <w:rPr>
          <w:rFonts w:ascii="Times New Roman" w:eastAsia="Times New Roman" w:hAnsi="Times New Roman" w:cs="Times New Roman"/>
          <w:color w:val="000000"/>
          <w:sz w:val="20"/>
          <w:szCs w:val="20"/>
        </w:rPr>
        <w:t>»;</w:t>
      </w:r>
    </w:p>
    <w:p w14:paraId="235EF495"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i)</w:t>
      </w:r>
      <w:r w:rsidRPr="00821C22">
        <w:rPr>
          <w:rFonts w:ascii="Times New Roman" w:eastAsia="Times New Roman" w:hAnsi="Times New Roman" w:cs="Times New Roman"/>
          <w:color w:val="000000"/>
          <w:sz w:val="20"/>
          <w:szCs w:val="20"/>
        </w:rPr>
        <w:t> all'articolo 45, dopo il comma 3 è inserito il seguente:</w:t>
      </w:r>
    </w:p>
    <w:p w14:paraId="0CD9B845"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w:t>
      </w:r>
      <w:r w:rsidRPr="00821C22">
        <w:rPr>
          <w:rFonts w:ascii="Times New Roman" w:eastAsia="Times New Roman" w:hAnsi="Times New Roman" w:cs="Times New Roman"/>
          <w:iCs/>
          <w:color w:val="000000"/>
          <w:sz w:val="20"/>
          <w:szCs w:val="20"/>
        </w:rPr>
        <w:t>3-bis.</w:t>
      </w:r>
      <w:r w:rsidRPr="00821C22">
        <w:rPr>
          <w:rFonts w:ascii="Times New Roman" w:eastAsia="Times New Roman" w:hAnsi="Times New Roman" w:cs="Times New Roman"/>
          <w:color w:val="000000"/>
          <w:sz w:val="20"/>
          <w:szCs w:val="20"/>
        </w:rPr>
        <w:t> Il farmacista spedisce comunque le ricette che prescrivano un quantitativo che, in relazione alla posologia indicata, superi teoricamente il limite massimo di terapia di trenta giorni, ove l'eccedenza sia dovuta al numero di unità posologiche contenute nelle confezioni in commercio. In caso di ricette che prescrivano una cura di durata superiore a trenta giorni, il farmacista consegna un numero di confezioni sufficiente a coprire trenta giorni di terapia, in relazione alla posologia indicata, dandone comunicazione al medico prescrittore»;</w:t>
      </w:r>
    </w:p>
    <w:p w14:paraId="177EF521"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l)</w:t>
      </w:r>
      <w:r w:rsidRPr="00821C22">
        <w:rPr>
          <w:rFonts w:ascii="Times New Roman" w:eastAsia="Times New Roman" w:hAnsi="Times New Roman" w:cs="Times New Roman"/>
          <w:color w:val="000000"/>
          <w:sz w:val="20"/>
          <w:szCs w:val="20"/>
        </w:rPr>
        <w:t> all'articolo 45, dopo il comma 6 è inserito il seguente:</w:t>
      </w:r>
    </w:p>
    <w:p w14:paraId="7C8EA017"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w:t>
      </w:r>
      <w:r w:rsidRPr="00821C22">
        <w:rPr>
          <w:rFonts w:ascii="Times New Roman" w:eastAsia="Times New Roman" w:hAnsi="Times New Roman" w:cs="Times New Roman"/>
          <w:iCs/>
          <w:color w:val="000000"/>
          <w:sz w:val="20"/>
          <w:szCs w:val="20"/>
        </w:rPr>
        <w:t>6-bis.</w:t>
      </w:r>
      <w:r w:rsidRPr="00821C22">
        <w:rPr>
          <w:rFonts w:ascii="Times New Roman" w:eastAsia="Times New Roman" w:hAnsi="Times New Roman" w:cs="Times New Roman"/>
          <w:color w:val="000000"/>
          <w:sz w:val="20"/>
          <w:szCs w:val="20"/>
        </w:rPr>
        <w:t> All'atto della dispensazione dei medicinali inseriti nella sezione D della tabella II, successivamente alla data del 15 giugno 2009, limitatamente alle ricette diverse da quella di cui al decreto del Ministro della salute 10 marzo 2006, pubblicato nella </w:t>
      </w:r>
      <w:r w:rsidRPr="00821C22">
        <w:rPr>
          <w:rFonts w:ascii="Times New Roman" w:eastAsia="Times New Roman" w:hAnsi="Times New Roman" w:cs="Times New Roman"/>
          <w:iCs/>
          <w:color w:val="000000"/>
          <w:sz w:val="20"/>
          <w:szCs w:val="20"/>
        </w:rPr>
        <w:t>Gazzetta Ufficiale</w:t>
      </w:r>
      <w:r w:rsidRPr="00821C22">
        <w:rPr>
          <w:rFonts w:ascii="Times New Roman" w:eastAsia="Times New Roman" w:hAnsi="Times New Roman" w:cs="Times New Roman"/>
          <w:color w:val="000000"/>
          <w:sz w:val="20"/>
          <w:szCs w:val="20"/>
        </w:rPr>
        <w:t> n. 76 del 31 marzo 2006, o da quella del Servizio sanitario nazionale, disciplinata dal decreto del Ministro dell'economia e delle finanze 17 marzo 2008, pubblicato nel supplemento ordinario alla </w:t>
      </w:r>
      <w:r w:rsidRPr="00821C22">
        <w:rPr>
          <w:rFonts w:ascii="Times New Roman" w:eastAsia="Times New Roman" w:hAnsi="Times New Roman" w:cs="Times New Roman"/>
          <w:iCs/>
          <w:color w:val="000000"/>
          <w:sz w:val="20"/>
          <w:szCs w:val="20"/>
        </w:rPr>
        <w:t>Gazzetta Ufficiale</w:t>
      </w:r>
      <w:r w:rsidRPr="00821C22">
        <w:rPr>
          <w:rFonts w:ascii="Times New Roman" w:eastAsia="Times New Roman" w:hAnsi="Times New Roman" w:cs="Times New Roman"/>
          <w:color w:val="000000"/>
          <w:sz w:val="20"/>
          <w:szCs w:val="20"/>
        </w:rPr>
        <w:t> n. 86 dell'11 aprile 2008, il farmacista deve annotare sulla ricetta il nome, il cognome e gli estremi di un documento di riconoscimento dell'acquirente. Il farmacista conserva per due anni, a partire dal giorno dell'ultima registrazione, copia o fotocopia della ricetta ai fini della dimostrazione della liceità del possesso dei farmaci consegnati dallo stesso farmacista al paziente o alla persona che li ritira»;</w:t>
      </w:r>
    </w:p>
    <w:p w14:paraId="06A09FE6"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m)</w:t>
      </w:r>
      <w:r w:rsidRPr="00821C22">
        <w:rPr>
          <w:rFonts w:ascii="Times New Roman" w:eastAsia="Times New Roman" w:hAnsi="Times New Roman" w:cs="Times New Roman"/>
          <w:color w:val="000000"/>
          <w:sz w:val="20"/>
          <w:szCs w:val="20"/>
        </w:rPr>
        <w:t> all'articolo 45, dopo il comma 10 è aggiunto il seguente:</w:t>
      </w:r>
    </w:p>
    <w:p w14:paraId="5B22F2AD"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w:t>
      </w:r>
      <w:r w:rsidRPr="00821C22">
        <w:rPr>
          <w:rFonts w:ascii="Times New Roman" w:eastAsia="Times New Roman" w:hAnsi="Times New Roman" w:cs="Times New Roman"/>
          <w:iCs/>
          <w:color w:val="000000"/>
          <w:sz w:val="20"/>
          <w:szCs w:val="20"/>
        </w:rPr>
        <w:t>10-bis.</w:t>
      </w:r>
      <w:r w:rsidRPr="00821C22">
        <w:rPr>
          <w:rFonts w:ascii="Times New Roman" w:eastAsia="Times New Roman" w:hAnsi="Times New Roman" w:cs="Times New Roman"/>
          <w:color w:val="000000"/>
          <w:sz w:val="20"/>
          <w:szCs w:val="20"/>
        </w:rPr>
        <w:t> Su richiesta del cliente e in caso di ricette che prescrivono più confezioni, il farmacista, previa specifica annotazione sulla ricetta, può spedirla in via definitiva consegnando un numero di confezioni inferiore a quello prescritto, dandone comunicazione al medico prescrittore, ovvero può consegnare, in modo frazionato, le confezioni, purché entro il termine di validità della ricetta e previa annotazione del numero di confezioni volta per volta consegnato»;</w:t>
      </w:r>
    </w:p>
    <w:p w14:paraId="66C4B28F"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n)</w:t>
      </w:r>
      <w:r w:rsidRPr="00821C22">
        <w:rPr>
          <w:rFonts w:ascii="Times New Roman" w:eastAsia="Times New Roman" w:hAnsi="Times New Roman" w:cs="Times New Roman"/>
          <w:color w:val="000000"/>
          <w:sz w:val="20"/>
          <w:szCs w:val="20"/>
        </w:rPr>
        <w:t> all'articolo 60:</w:t>
      </w:r>
    </w:p>
    <w:p w14:paraId="2302FE61"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al comma 1, sono aggiunti, in fine, i seguenti periodi: «Lo stesso termine è ridotto a due anni per le farmacie aperte al pubblico e per le farmacie ospedaliere. I direttori sanitari e i titolari di gabinetto di cui all'articolo 42, comma 1, conservano il registro di cui al presente comma per due anni dal giorno dell'ultima registrazione»;</w:t>
      </w:r>
    </w:p>
    <w:p w14:paraId="44E58E54"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 il comma 2 è sostituito dal seguente:</w:t>
      </w:r>
    </w:p>
    <w:p w14:paraId="3592041C"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w:t>
      </w:r>
      <w:r w:rsidRPr="00821C22">
        <w:rPr>
          <w:rFonts w:ascii="Times New Roman" w:eastAsia="Times New Roman" w:hAnsi="Times New Roman" w:cs="Times New Roman"/>
          <w:iCs/>
          <w:color w:val="000000"/>
          <w:sz w:val="20"/>
          <w:szCs w:val="20"/>
        </w:rPr>
        <w:t>2.</w:t>
      </w:r>
      <w:r w:rsidRPr="00821C22">
        <w:rPr>
          <w:rFonts w:ascii="Times New Roman" w:eastAsia="Times New Roman" w:hAnsi="Times New Roman" w:cs="Times New Roman"/>
          <w:color w:val="000000"/>
          <w:sz w:val="20"/>
          <w:szCs w:val="20"/>
        </w:rPr>
        <w:t> I responsabili delle farmacie aperte al pubblico e delle farmacie ospedaliere nonché delle aziende autorizzate al commercio all'ingrosso riportano sul registro il movimento dei medicinali di cui alla tabella II, sezioni A, B e C, secondo le modalità indicate al comma 1 e nel termine di quarantotto ore dalla dispensazione»;</w:t>
      </w:r>
    </w:p>
    <w:p w14:paraId="3DB4669C"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3) al comma 4, dopo le parole: «Ministero della salute» sono aggiunte le seguenti: «e possono essere composti da un numero di pagine adeguato alla quantità di stupefacenti normalmente detenuti e movimentati»;</w:t>
      </w:r>
    </w:p>
    <w:p w14:paraId="4CD1509A"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o)</w:t>
      </w:r>
      <w:r w:rsidRPr="00821C22">
        <w:rPr>
          <w:rFonts w:ascii="Times New Roman" w:eastAsia="Times New Roman" w:hAnsi="Times New Roman" w:cs="Times New Roman"/>
          <w:color w:val="000000"/>
          <w:sz w:val="20"/>
          <w:szCs w:val="20"/>
        </w:rPr>
        <w:t> all'articolo 62, comma 1, le parole: «sezioni A e C,» sono sostituite dalle seguenti: «sezioni A, B e C,»;</w:t>
      </w:r>
    </w:p>
    <w:p w14:paraId="150E0D4C"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p)</w:t>
      </w:r>
      <w:r w:rsidRPr="00821C22">
        <w:rPr>
          <w:rFonts w:ascii="Times New Roman" w:eastAsia="Times New Roman" w:hAnsi="Times New Roman" w:cs="Times New Roman"/>
          <w:color w:val="000000"/>
          <w:sz w:val="20"/>
          <w:szCs w:val="20"/>
        </w:rPr>
        <w:t> all'articolo 63:</w:t>
      </w:r>
    </w:p>
    <w:p w14:paraId="5720DEEB"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al comma 1, è aggiunto, in fine, il seguente periodo: «Tale registro è conservato per dieci anni a far data dall'ultima registrazione»;</w:t>
      </w:r>
    </w:p>
    <w:p w14:paraId="2314D40F"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 il comma 2 è abrogato;</w:t>
      </w:r>
    </w:p>
    <w:p w14:paraId="7118127F"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q)</w:t>
      </w:r>
      <w:r w:rsidRPr="00821C22">
        <w:rPr>
          <w:rFonts w:ascii="Times New Roman" w:eastAsia="Times New Roman" w:hAnsi="Times New Roman" w:cs="Times New Roman"/>
          <w:color w:val="000000"/>
          <w:sz w:val="20"/>
          <w:szCs w:val="20"/>
        </w:rPr>
        <w:t> all'articolo 64, comma 1, le parole: «previsto dagli articoli 42, 46 e 47» sono sostituite dalle seguenti: «previsto dagli articoli 46 e 47»;</w:t>
      </w:r>
    </w:p>
    <w:p w14:paraId="438A842D"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r)</w:t>
      </w:r>
      <w:r w:rsidRPr="00821C22">
        <w:rPr>
          <w:rFonts w:ascii="Times New Roman" w:eastAsia="Times New Roman" w:hAnsi="Times New Roman" w:cs="Times New Roman"/>
          <w:color w:val="000000"/>
          <w:sz w:val="20"/>
          <w:szCs w:val="20"/>
        </w:rPr>
        <w:t> all'articolo 68, dopo il comma 1 è aggiunto il seguente:</w:t>
      </w:r>
    </w:p>
    <w:p w14:paraId="33FD9DDF"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w:t>
      </w:r>
      <w:r w:rsidRPr="00821C22">
        <w:rPr>
          <w:rFonts w:ascii="Times New Roman" w:eastAsia="Times New Roman" w:hAnsi="Times New Roman" w:cs="Times New Roman"/>
          <w:iCs/>
          <w:color w:val="000000"/>
          <w:sz w:val="20"/>
          <w:szCs w:val="20"/>
        </w:rPr>
        <w:t>1-bis.</w:t>
      </w:r>
      <w:r w:rsidRPr="00821C22">
        <w:rPr>
          <w:rFonts w:ascii="Times New Roman" w:eastAsia="Times New Roman" w:hAnsi="Times New Roman" w:cs="Times New Roman"/>
          <w:color w:val="000000"/>
          <w:sz w:val="20"/>
          <w:szCs w:val="20"/>
        </w:rPr>
        <w:t> Qualora le irregolarità riscontrate siano relative a violazioni della normativa regolamentare sulla tenuta dei registri di cui al comma 1, si applica la sanzione amministrativa del pagamento di una somma da euro 500 a euro 1.500»;</w:t>
      </w:r>
    </w:p>
    <w:p w14:paraId="239E4097"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s)</w:t>
      </w:r>
      <w:r w:rsidRPr="00821C22">
        <w:rPr>
          <w:rFonts w:ascii="Times New Roman" w:eastAsia="Times New Roman" w:hAnsi="Times New Roman" w:cs="Times New Roman"/>
          <w:color w:val="000000"/>
          <w:sz w:val="20"/>
          <w:szCs w:val="20"/>
        </w:rPr>
        <w:t> all'articolo 73, comma 4, le parole: «e C, di cui all'articolo 14» sono sostituite dalle seguenti: «, C e D, limitatamente a quelli indicati nel numero 3-</w:t>
      </w:r>
      <w:r w:rsidRPr="00821C22">
        <w:rPr>
          <w:rFonts w:ascii="Times New Roman" w:eastAsia="Times New Roman" w:hAnsi="Times New Roman" w:cs="Times New Roman"/>
          <w:iCs/>
          <w:color w:val="000000"/>
          <w:sz w:val="20"/>
          <w:szCs w:val="20"/>
        </w:rPr>
        <w:t>bis</w:t>
      </w:r>
      <w:r w:rsidRPr="00821C22">
        <w:rPr>
          <w:rFonts w:ascii="Times New Roman" w:eastAsia="Times New Roman" w:hAnsi="Times New Roman" w:cs="Times New Roman"/>
          <w:color w:val="000000"/>
          <w:sz w:val="20"/>
          <w:szCs w:val="20"/>
        </w:rPr>
        <w:t>) della lettera </w:t>
      </w:r>
      <w:r w:rsidRPr="00821C22">
        <w:rPr>
          <w:rFonts w:ascii="Times New Roman" w:eastAsia="Times New Roman" w:hAnsi="Times New Roman" w:cs="Times New Roman"/>
          <w:iCs/>
          <w:color w:val="000000"/>
          <w:sz w:val="20"/>
          <w:szCs w:val="20"/>
        </w:rPr>
        <w:t>e)</w:t>
      </w:r>
      <w:r w:rsidRPr="00821C22">
        <w:rPr>
          <w:rFonts w:ascii="Times New Roman" w:eastAsia="Times New Roman" w:hAnsi="Times New Roman" w:cs="Times New Roman"/>
          <w:color w:val="000000"/>
          <w:sz w:val="20"/>
          <w:szCs w:val="20"/>
        </w:rPr>
        <w:t> del comma 1 dell'articolo 14»;</w:t>
      </w:r>
    </w:p>
    <w:p w14:paraId="0920ACC3"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t)</w:t>
      </w:r>
      <w:r w:rsidRPr="00821C22">
        <w:rPr>
          <w:rFonts w:ascii="Times New Roman" w:eastAsia="Times New Roman" w:hAnsi="Times New Roman" w:cs="Times New Roman"/>
          <w:color w:val="000000"/>
          <w:sz w:val="20"/>
          <w:szCs w:val="20"/>
        </w:rPr>
        <w:t> all'articolo 75, comma 1, le parole: «e C» sono sostituite dalle seguenti: «, C e D, limitatamente a quelli indicati nel numero 3-</w:t>
      </w:r>
      <w:r w:rsidRPr="00821C22">
        <w:rPr>
          <w:rFonts w:ascii="Times New Roman" w:eastAsia="Times New Roman" w:hAnsi="Times New Roman" w:cs="Times New Roman"/>
          <w:iCs/>
          <w:color w:val="000000"/>
          <w:sz w:val="20"/>
          <w:szCs w:val="20"/>
        </w:rPr>
        <w:t>bis</w:t>
      </w:r>
      <w:r w:rsidRPr="00821C22">
        <w:rPr>
          <w:rFonts w:ascii="Times New Roman" w:eastAsia="Times New Roman" w:hAnsi="Times New Roman" w:cs="Times New Roman"/>
          <w:color w:val="000000"/>
          <w:sz w:val="20"/>
          <w:szCs w:val="20"/>
        </w:rPr>
        <w:t>) della lettera </w:t>
      </w:r>
      <w:r w:rsidRPr="00821C22">
        <w:rPr>
          <w:rFonts w:ascii="Times New Roman" w:eastAsia="Times New Roman" w:hAnsi="Times New Roman" w:cs="Times New Roman"/>
          <w:iCs/>
          <w:color w:val="000000"/>
          <w:sz w:val="20"/>
          <w:szCs w:val="20"/>
        </w:rPr>
        <w:t>e)</w:t>
      </w:r>
      <w:r w:rsidRPr="00821C22">
        <w:rPr>
          <w:rFonts w:ascii="Times New Roman" w:eastAsia="Times New Roman" w:hAnsi="Times New Roman" w:cs="Times New Roman"/>
          <w:color w:val="000000"/>
          <w:sz w:val="20"/>
          <w:szCs w:val="20"/>
        </w:rPr>
        <w:t> del comma 1 dell'articolo 14».</w:t>
      </w:r>
    </w:p>
    <w:p w14:paraId="45906864"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Art. 11.</w:t>
      </w:r>
    </w:p>
    <w:p w14:paraId="50019CF8"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(Relazione annuale al Parlamento)</w:t>
      </w:r>
      <w:r w:rsidRPr="00821C22">
        <w:rPr>
          <w:rFonts w:ascii="Times New Roman" w:eastAsia="Times New Roman" w:hAnsi="Times New Roman" w:cs="Times New Roman"/>
          <w:color w:val="000000"/>
          <w:sz w:val="20"/>
          <w:szCs w:val="20"/>
        </w:rPr>
        <w:t>.</w:t>
      </w:r>
    </w:p>
    <w:p w14:paraId="68EFAB5C"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Il Ministro della salute, entro il 31 dicembre di ogni anno, presenta una relazione al Parlamento sullo stato di attuazione della presente legge, riferendo anche in merito alle informazioni e ai dati raccolti con il monitoraggio di cui all'articolo 9.</w:t>
      </w:r>
    </w:p>
    <w:p w14:paraId="4D8DDD62"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 Ai fini di cui al comma 1, le regioni e le province autonome di Trento e di Bolzano trasmettono al Ministro della salute, entro il 31 ottobre di ciascun anno, tutti i dati relativi agli interventi di loro competenza disciplinati dalla presente legge.</w:t>
      </w:r>
    </w:p>
    <w:p w14:paraId="5672E732"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Art. 12.</w:t>
      </w:r>
    </w:p>
    <w:p w14:paraId="111C46E7"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(Copertura finanziaria).</w:t>
      </w:r>
    </w:p>
    <w:p w14:paraId="04D8C850"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 Agli oneri derivanti dall'articolo 4, comma 3, dall'articolo 6, comma 1, e dall'articolo 9, comma 4, pari a 1.650.000 euro per l'anno 2010, a 1.300.000 euro per l'anno 2011, a 300.000 euro per l'anno 2012 e a 150.000 euro a decorrere dall'anno 2013, si provvede, quanto a 650.000 euro per l'anno 2010, mediante corrispondente riduzione dell'autorizzazione di spesa di cui all'articolo 48, comma 9, del decreto-legge 30 settembre 2003, n. 269, convertito, con modificazioni, dalla legge 24 novembre 2003, n. 326, come rideterminata dalla Tabella C allegata alla legge 23 dicembre 2009, n. 191, e, quanto a 1.000.000 di euro per l'anno 2010, a 1.300.000 euro per l'anno 2011 e a 300.000 euro per l'anno 2012, mediante corrispondente riduzione dello stanziamento del fondo speciale di parte corrente iscritto, ai fini del bilancio triennale 2010-2012, nell'ambito del programma «Fondi di riserva e speciali» della missione «Fondi da ripartire» dello stato di previsione del Ministero dell'economia e delle finanze per l'anno 2010, allo scopo parzialmente utilizzando gli accantonamenti di cui alla tabella 1 annessa alla presente legge.</w:t>
      </w:r>
    </w:p>
    <w:p w14:paraId="0B8967FA"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 Per la realizzazione delle finalità di cui alla presente legge, il Comitato interministeriale per la programmazione economica, in attuazione dell'articolo 1, comma 34, della legge 23 dicembre 1996, n. 662, vincola, per un importo non inferiore a 100 milioni di euro annui, una quota del Fondo sanitario nazionale su proposta del Ministro della salute, d'intesa con la Conferenza permanente per i rapporti tra lo Stato, le regioni e le province autonome di Trento e di Bolzano.</w:t>
      </w:r>
    </w:p>
    <w:p w14:paraId="31669D2A" w14:textId="77777777" w:rsidR="00821C22" w:rsidRPr="00821C22" w:rsidRDefault="00821C22" w:rsidP="00821C22">
      <w:pPr>
        <w:shd w:val="clear" w:color="auto" w:fill="FFFFFF"/>
        <w:spacing w:before="75" w:after="180" w:line="276" w:lineRule="auto"/>
        <w:ind w:firstLine="240"/>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3. Il Ministro dell'economia e delle finanze è autorizzato ad apportare, con propri decreti, le occorrenti variazioni di bilancio.</w:t>
      </w:r>
    </w:p>
    <w:p w14:paraId="4F038B3D" w14:textId="77777777" w:rsidR="009F658E" w:rsidRDefault="009F658E"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p>
    <w:p w14:paraId="56017C79" w14:textId="77777777" w:rsidR="009F658E" w:rsidRDefault="009F658E"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p>
    <w:p w14:paraId="12111B95" w14:textId="77777777" w:rsidR="009F658E" w:rsidRDefault="009F658E"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p>
    <w:p w14:paraId="355BCCA4" w14:textId="77777777" w:rsidR="009F658E" w:rsidRDefault="009F658E"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p>
    <w:p w14:paraId="48A828B4"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Tabella 1</w:t>
      </w:r>
      <w:r w:rsidRPr="00821C22">
        <w:rPr>
          <w:rFonts w:ascii="Times New Roman" w:eastAsia="Times New Roman" w:hAnsi="Times New Roman" w:cs="Times New Roman"/>
          <w:color w:val="000000"/>
          <w:sz w:val="20"/>
          <w:szCs w:val="20"/>
        </w:rPr>
        <w:br w:type="textWrapping" w:clear="all"/>
      </w:r>
      <w:r w:rsidRPr="00821C22">
        <w:rPr>
          <w:rFonts w:ascii="Times New Roman" w:eastAsia="Times New Roman" w:hAnsi="Times New Roman" w:cs="Times New Roman"/>
          <w:iCs/>
          <w:color w:val="000000"/>
          <w:sz w:val="20"/>
          <w:szCs w:val="20"/>
        </w:rPr>
        <w:t>(Articolo 12, comma 1)</w:t>
      </w:r>
    </w:p>
    <w:p w14:paraId="762E5010" w14:textId="77777777" w:rsidR="00821C22" w:rsidRPr="00821C22" w:rsidRDefault="00821C22" w:rsidP="00821C22">
      <w:pPr>
        <w:shd w:val="clear" w:color="auto" w:fill="FFFFFF"/>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(migliaia di euro)</w:t>
      </w:r>
    </w:p>
    <w:tbl>
      <w:tblPr>
        <w:tblW w:w="5000" w:type="pct"/>
        <w:tblInd w:w="150" w:type="dxa"/>
        <w:tblBorders>
          <w:top w:val="single" w:sz="6" w:space="0" w:color="666666"/>
          <w:left w:val="single" w:sz="6" w:space="0" w:color="666666"/>
          <w:bottom w:val="single" w:sz="6" w:space="0" w:color="666666"/>
          <w:right w:val="single" w:sz="6" w:space="0" w:color="666666"/>
        </w:tblBorders>
        <w:shd w:val="clear" w:color="auto" w:fill="FFFFFF"/>
        <w:tblCellMar>
          <w:left w:w="0" w:type="dxa"/>
          <w:right w:w="0" w:type="dxa"/>
        </w:tblCellMar>
        <w:tblLook w:val="04A0" w:firstRow="1" w:lastRow="0" w:firstColumn="1" w:lastColumn="0" w:noHBand="0" w:noVBand="1"/>
      </w:tblPr>
      <w:tblGrid>
        <w:gridCol w:w="6134"/>
        <w:gridCol w:w="1067"/>
        <w:gridCol w:w="1067"/>
        <w:gridCol w:w="973"/>
      </w:tblGrid>
      <w:tr w:rsidR="00821C22" w:rsidRPr="00821C22" w14:paraId="2E271DC5" w14:textId="77777777" w:rsidTr="00821C22">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69C26B5F" w14:textId="77777777" w:rsidR="00821C22" w:rsidRPr="00821C22" w:rsidRDefault="00821C22" w:rsidP="00821C22">
            <w:pPr>
              <w:spacing w:line="276" w:lineRule="auto"/>
              <w:rPr>
                <w:rFonts w:ascii="Times New Roman" w:eastAsia="Times New Roman" w:hAnsi="Times New Roman" w:cs="Times New Roman"/>
                <w:color w:val="000000"/>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629E1B90"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2010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66944D69"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2011</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626A96C6"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2012</w:t>
            </w:r>
          </w:p>
        </w:tc>
      </w:tr>
      <w:tr w:rsidR="00821C22" w:rsidRPr="00821C22" w14:paraId="75C1E5E9" w14:textId="77777777" w:rsidTr="00821C22">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2DADE15D"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Ministero dell'economia e delle finanze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02AB7B9D"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200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07B1ECD0"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4FD69293"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250</w:t>
            </w:r>
          </w:p>
        </w:tc>
      </w:tr>
      <w:tr w:rsidR="00821C22" w:rsidRPr="00821C22" w14:paraId="102EEE20" w14:textId="77777777" w:rsidTr="00821C22">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2A9E085E"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Ministero dell'interno</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0BB3C735"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800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0AEDF38E"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1.300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65A54402"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50</w:t>
            </w:r>
          </w:p>
        </w:tc>
      </w:tr>
      <w:tr w:rsidR="00821C22" w:rsidRPr="00821C22" w14:paraId="4D9EB37A" w14:textId="77777777" w:rsidTr="00821C22">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7371FC97" w14:textId="77777777" w:rsidR="00821C22" w:rsidRPr="00821C22" w:rsidRDefault="00821C22" w:rsidP="00821C22">
            <w:pPr>
              <w:spacing w:before="75" w:after="180" w:line="276" w:lineRule="auto"/>
              <w:ind w:firstLine="240"/>
              <w:jc w:val="center"/>
              <w:rPr>
                <w:rFonts w:ascii="Times New Roman" w:eastAsia="Times New Roman" w:hAnsi="Times New Roman" w:cs="Times New Roman"/>
                <w:color w:val="000000"/>
                <w:sz w:val="20"/>
                <w:szCs w:val="20"/>
              </w:rPr>
            </w:pPr>
            <w:r w:rsidRPr="00821C22">
              <w:rPr>
                <w:rFonts w:ascii="Times New Roman" w:eastAsia="Times New Roman" w:hAnsi="Times New Roman" w:cs="Times New Roman"/>
                <w:iCs/>
                <w:color w:val="000000"/>
                <w:sz w:val="20"/>
                <w:szCs w:val="20"/>
              </w:rPr>
              <w:t>Totale</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76F42B2E"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1.000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10298D82"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1.300</w:t>
            </w:r>
          </w:p>
        </w:tc>
        <w:tc>
          <w:tcPr>
            <w:tcW w:w="0" w:type="auto"/>
            <w:tcBorders>
              <w:top w:val="single" w:sz="6" w:space="0" w:color="666666"/>
              <w:left w:val="single" w:sz="6" w:space="0" w:color="666666"/>
              <w:bottom w:val="single" w:sz="6" w:space="0" w:color="666666"/>
              <w:right w:val="single" w:sz="6" w:space="0" w:color="666666"/>
            </w:tcBorders>
            <w:shd w:val="clear" w:color="auto" w:fill="FFFFFF"/>
            <w:tcMar>
              <w:top w:w="60" w:type="dxa"/>
              <w:left w:w="60" w:type="dxa"/>
              <w:bottom w:w="60" w:type="dxa"/>
              <w:right w:w="60" w:type="dxa"/>
            </w:tcMar>
            <w:hideMark/>
          </w:tcPr>
          <w:p w14:paraId="25266934" w14:textId="77777777" w:rsidR="00821C22" w:rsidRPr="00821C22" w:rsidRDefault="00821C22" w:rsidP="00821C22">
            <w:pPr>
              <w:spacing w:line="276" w:lineRule="auto"/>
              <w:rPr>
                <w:rFonts w:ascii="Times New Roman" w:eastAsia="Times New Roman" w:hAnsi="Times New Roman" w:cs="Times New Roman"/>
                <w:color w:val="000000"/>
                <w:sz w:val="20"/>
                <w:szCs w:val="20"/>
              </w:rPr>
            </w:pPr>
            <w:r w:rsidRPr="00821C22">
              <w:rPr>
                <w:rFonts w:ascii="Times New Roman" w:eastAsia="Times New Roman" w:hAnsi="Times New Roman" w:cs="Times New Roman"/>
                <w:color w:val="000000"/>
                <w:sz w:val="20"/>
                <w:szCs w:val="20"/>
              </w:rPr>
              <w:t>300</w:t>
            </w:r>
          </w:p>
        </w:tc>
      </w:tr>
    </w:tbl>
    <w:p w14:paraId="376D2E32" w14:textId="72920B3A" w:rsidR="00073C50" w:rsidRPr="00CD7205" w:rsidRDefault="00073C50" w:rsidP="00073C50">
      <w:pPr>
        <w:pStyle w:val="Titolo7"/>
        <w:rPr>
          <w:rFonts w:ascii="Times New Roman" w:hAnsi="Times New Roman" w:cs="Times New Roman"/>
          <w:bCs/>
          <w:kern w:val="1"/>
          <w:u w:val="single"/>
        </w:rPr>
      </w:pPr>
    </w:p>
    <w:p w14:paraId="2ADB2F0E" w14:textId="77777777" w:rsidR="00CA39F0" w:rsidRPr="007A70FE" w:rsidRDefault="00CA39F0" w:rsidP="00CA39F0">
      <w:pPr>
        <w:widowControl w:val="0"/>
        <w:autoSpaceDE w:val="0"/>
        <w:autoSpaceDN w:val="0"/>
        <w:adjustRightInd w:val="0"/>
        <w:rPr>
          <w:rFonts w:ascii="Times New Roman" w:hAnsi="Times New Roman" w:cs="Times New Roman"/>
          <w:bCs/>
          <w:kern w:val="1"/>
          <w:u w:color="000000"/>
        </w:rPr>
      </w:pPr>
    </w:p>
    <w:p w14:paraId="35A8FC69" w14:textId="77777777" w:rsidR="00CA39F0" w:rsidRPr="00784EBF" w:rsidRDefault="00CA39F0" w:rsidP="00CA39F0">
      <w:pPr>
        <w:widowControl w:val="0"/>
        <w:autoSpaceDE w:val="0"/>
        <w:autoSpaceDN w:val="0"/>
        <w:adjustRightInd w:val="0"/>
        <w:rPr>
          <w:rFonts w:ascii="Times New Roman" w:hAnsi="Times New Roman" w:cs="Times New Roman"/>
          <w:bCs/>
          <w:kern w:val="1"/>
          <w:u w:val="single"/>
        </w:rPr>
      </w:pPr>
    </w:p>
    <w:p w14:paraId="2EE822B2" w14:textId="4C9CCEE1" w:rsidR="00CA39F0" w:rsidRDefault="001C1003" w:rsidP="00784EBF">
      <w:pPr>
        <w:pStyle w:val="Titolo8"/>
        <w:spacing w:line="360" w:lineRule="auto"/>
        <w:rPr>
          <w:b w:val="0"/>
          <w:shd w:val="clear" w:color="auto" w:fill="FFFFFF"/>
        </w:rPr>
      </w:pPr>
      <w:r>
        <w:rPr>
          <w:u w:val="single"/>
        </w:rPr>
        <w:t>DL  20/03/2014</w:t>
      </w:r>
      <w:r w:rsidR="003C76D6" w:rsidRPr="00784EBF">
        <w:rPr>
          <w:u w:val="single"/>
        </w:rPr>
        <w:t xml:space="preserve"> n. 36</w:t>
      </w:r>
      <w:r w:rsidR="009A3DED" w:rsidRPr="009A3DED">
        <w:rPr>
          <w:rStyle w:val="Titolo1Carattere"/>
          <w:rFonts w:ascii="Tahoma" w:hAnsi="Tahoma" w:cs="Tahoma"/>
          <w:color w:val="0C0C0F"/>
          <w:sz w:val="26"/>
          <w:szCs w:val="26"/>
          <w:bdr w:val="none" w:sz="0" w:space="0" w:color="auto" w:frame="1"/>
          <w:shd w:val="clear" w:color="auto" w:fill="FFFFFF"/>
        </w:rPr>
        <w:t xml:space="preserve"> </w:t>
      </w:r>
      <w:r w:rsidR="009A3DED" w:rsidRPr="00784EBF">
        <w:rPr>
          <w:rStyle w:val="Enfasicorsivo"/>
          <w:b w:val="0"/>
          <w:bdr w:val="none" w:sz="0" w:space="0" w:color="auto" w:frame="1"/>
          <w:shd w:val="clear" w:color="auto" w:fill="FFFFFF"/>
        </w:rPr>
        <w:t>"</w:t>
      </w:r>
      <w:r w:rsidR="00784EBF">
        <w:rPr>
          <w:rStyle w:val="Enfasicorsivo"/>
          <w:b w:val="0"/>
          <w:bdr w:val="none" w:sz="0" w:space="0" w:color="auto" w:frame="1"/>
          <w:shd w:val="clear" w:color="auto" w:fill="FFFFFF"/>
        </w:rPr>
        <w:t>”DI</w:t>
      </w:r>
      <w:r w:rsidR="00784EBF" w:rsidRPr="00784EBF">
        <w:rPr>
          <w:rStyle w:val="Enfasicorsivo"/>
          <w:b w:val="0"/>
          <w:bdr w:val="none" w:sz="0" w:space="0" w:color="auto" w:frame="1"/>
          <w:shd w:val="clear" w:color="auto" w:fill="FFFFFF"/>
        </w:rPr>
        <w:t>SPOSIZIONI URGENTI IN MATERIA DI DISCIPLINA DEGLI STUPEFACENTI E SOSTANZE PSICOTROPE,PREVENZIONE, CURA E RIABILITAZIONE DEI RELATIVI STATI DI TOSSICODIPENDENZA IN CUI AL</w:t>
      </w:r>
      <w:r w:rsidR="009A3DED" w:rsidRPr="00784EBF">
        <w:rPr>
          <w:rStyle w:val="Enfasicorsivo"/>
          <w:b w:val="0"/>
          <w:bdr w:val="none" w:sz="0" w:space="0" w:color="auto" w:frame="1"/>
          <w:shd w:val="clear" w:color="auto" w:fill="FFFFFF"/>
        </w:rPr>
        <w:t xml:space="preserve"> </w:t>
      </w:r>
      <w:hyperlink r:id="rId27" w:history="1">
        <w:r w:rsidR="009A3DED" w:rsidRPr="00784EBF">
          <w:rPr>
            <w:rStyle w:val="Collegamentoipertestuale"/>
            <w:b w:val="0"/>
            <w:iCs/>
            <w:color w:val="auto"/>
            <w:u w:val="none"/>
            <w:bdr w:val="none" w:sz="0" w:space="0" w:color="auto" w:frame="1"/>
            <w:shd w:val="clear" w:color="auto" w:fill="FFFFFF"/>
          </w:rPr>
          <w:t>D.P.R. 9 ottobre 1990, n. 309</w:t>
        </w:r>
      </w:hyperlink>
      <w:r w:rsidR="009A3DED" w:rsidRPr="00784EBF">
        <w:rPr>
          <w:rStyle w:val="Enfasicorsivo"/>
          <w:b w:val="0"/>
          <w:bdr w:val="none" w:sz="0" w:space="0" w:color="auto" w:frame="1"/>
          <w:shd w:val="clear" w:color="auto" w:fill="FFFFFF"/>
        </w:rPr>
        <w:t xml:space="preserve">, </w:t>
      </w:r>
      <w:r w:rsidR="00784EBF" w:rsidRPr="00784EBF">
        <w:rPr>
          <w:rStyle w:val="Enfasicorsivo"/>
          <w:b w:val="0"/>
          <w:bdr w:val="none" w:sz="0" w:space="0" w:color="auto" w:frame="1"/>
          <w:shd w:val="clear" w:color="auto" w:fill="FFFFFF"/>
        </w:rPr>
        <w:t>NONCHE’ DI IMPIEGO DI MEDICINALI</w:t>
      </w:r>
      <w:r w:rsidR="009A3DED" w:rsidRPr="00784EBF">
        <w:rPr>
          <w:rStyle w:val="Enfasicorsivo"/>
          <w:b w:val="0"/>
          <w:bdr w:val="none" w:sz="0" w:space="0" w:color="auto" w:frame="1"/>
          <w:shd w:val="clear" w:color="auto" w:fill="FFFFFF"/>
        </w:rPr>
        <w:t>"</w:t>
      </w:r>
      <w:r w:rsidR="009A3DED" w:rsidRPr="00784EBF">
        <w:rPr>
          <w:b w:val="0"/>
          <w:shd w:val="clear" w:color="auto" w:fill="FFFFFF"/>
        </w:rPr>
        <w:t>.</w:t>
      </w:r>
    </w:p>
    <w:p w14:paraId="1C3723AF" w14:textId="77777777" w:rsidR="00784EBF" w:rsidRPr="00784EBF" w:rsidRDefault="00784EBF" w:rsidP="00784EBF"/>
    <w:p w14:paraId="15879800" w14:textId="6C91ED73" w:rsidR="00784EBF" w:rsidRPr="00B07438" w:rsidRDefault="003C76D6" w:rsidP="00B07438">
      <w:pPr>
        <w:pStyle w:val="NormaleWeb"/>
        <w:spacing w:before="0" w:beforeAutospacing="0" w:after="150" w:afterAutospacing="0" w:line="360" w:lineRule="auto"/>
        <w:rPr>
          <w:color w:val="2A2A25"/>
        </w:rPr>
      </w:pPr>
      <w:r w:rsidRPr="00784EBF">
        <w:rPr>
          <w:color w:val="2A2A25"/>
        </w:rPr>
        <w:t xml:space="preserve">Con il Decreto legge 20 marzo 2014, n. 36 sono state apportate alcune modifiche al Testo unico sugli stupefacenti (DPR 309/90), a seguito della sentenza  32/2014 della Corte Costituzionale che ha </w:t>
      </w:r>
      <w:r w:rsidR="00784EBF" w:rsidRPr="00784EBF">
        <w:rPr>
          <w:color w:val="2A2A25"/>
        </w:rPr>
        <w:t>decret</w:t>
      </w:r>
      <w:r w:rsidR="00784EBF">
        <w:rPr>
          <w:color w:val="2A2A25"/>
        </w:rPr>
        <w:t>at</w:t>
      </w:r>
      <w:r w:rsidR="00784EBF" w:rsidRPr="00784EBF">
        <w:rPr>
          <w:color w:val="2A2A25"/>
        </w:rPr>
        <w:t xml:space="preserve">o l’illegittimità della legge 49/2006 </w:t>
      </w:r>
      <w:r w:rsidRPr="00784EBF">
        <w:rPr>
          <w:color w:val="2A2A25"/>
        </w:rPr>
        <w:t>ripristina</w:t>
      </w:r>
      <w:r w:rsidR="00A85A94">
        <w:rPr>
          <w:color w:val="2A2A25"/>
        </w:rPr>
        <w:t>ndo</w:t>
      </w:r>
      <w:r w:rsidRPr="00784EBF">
        <w:rPr>
          <w:color w:val="2A2A25"/>
        </w:rPr>
        <w:t xml:space="preserve"> il sistema sanzionatorio collegato agli illeciti relativi alle sostanze stupefacenti e psicotrope suddivise in quattro tabelle (I e III sanzioni maggiori; II e IV sanzioni minori), che sono state aggiornate con i nuovi inserimenti riportati nella sezione B della tabella I.Per quanto riguarda  i medicinali, è stata istituita una nuova tabella dei medicinali  che consente la completa continuità nella produzione, prescrizione, distribuzione e dispensazione dei medicinali  a base di sostanze stupefacenti o psicotrope, con particolare riferimento alle prescrizioni dei medicinali per la terapia del dolore e dei medicinali  impiegati in corso di trattamento per la disassuefazione  degli stati di dipendenza.Le modalità di prescrizione e di dispensazione restano pertanto invariate per tutte le terapie con medicinali a base di stupefacenti, restano invariate anche le modalità di gestione dei medicinali da parte degli operatori del settore farmaceutico</w:t>
      </w:r>
      <w:r w:rsidR="00784EBF">
        <w:rPr>
          <w:color w:val="2A2A25"/>
        </w:rPr>
        <w:t>.</w:t>
      </w:r>
    </w:p>
    <w:p w14:paraId="1DC67B2F" w14:textId="77777777" w:rsidR="009F658E" w:rsidRDefault="009F658E" w:rsidP="00B07438">
      <w:pPr>
        <w:pStyle w:val="Titolo1"/>
        <w:rPr>
          <w:b/>
          <w:color w:val="auto"/>
        </w:rPr>
      </w:pPr>
    </w:p>
    <w:p w14:paraId="279E9088" w14:textId="3CA1D3C8" w:rsidR="009D3BB9" w:rsidRDefault="009D3BB9" w:rsidP="00B07438">
      <w:pPr>
        <w:pStyle w:val="Titolo1"/>
        <w:rPr>
          <w:b/>
          <w:color w:val="auto"/>
        </w:rPr>
      </w:pPr>
      <w:r w:rsidRPr="00784EBF">
        <w:rPr>
          <w:b/>
          <w:color w:val="auto"/>
        </w:rPr>
        <w:t>IV – LO STUDIO</w:t>
      </w:r>
      <w:r w:rsidR="00B07438">
        <w:rPr>
          <w:b/>
          <w:color w:val="auto"/>
        </w:rPr>
        <w:t xml:space="preserve"> </w:t>
      </w:r>
    </w:p>
    <w:p w14:paraId="25E04D18" w14:textId="4F488623" w:rsidR="00B07438" w:rsidRPr="00A51E9D" w:rsidRDefault="00B07438" w:rsidP="00A51E9D">
      <w:pPr>
        <w:spacing w:line="360" w:lineRule="auto"/>
        <w:rPr>
          <w:rFonts w:ascii="Times New Roman" w:hAnsi="Times New Roman" w:cs="Times New Roman"/>
        </w:rPr>
      </w:pPr>
      <w:r w:rsidRPr="00A51E9D">
        <w:rPr>
          <w:rFonts w:ascii="Times New Roman" w:hAnsi="Times New Roman" w:cs="Times New Roman"/>
        </w:rPr>
        <w:t>La tesi si focalizza sulla legge 38/2010 “Disposizioni per garantire l’accesso alle cure palliative ed alla terapia del dolore”</w:t>
      </w:r>
      <w:r w:rsidR="001B4F2C">
        <w:rPr>
          <w:rFonts w:ascii="Times New Roman" w:hAnsi="Times New Roman" w:cs="Times New Roman"/>
        </w:rPr>
        <w:t>(di cui il testo sopra)</w:t>
      </w:r>
      <w:r w:rsidRPr="00A51E9D">
        <w:rPr>
          <w:rFonts w:ascii="Times New Roman" w:hAnsi="Times New Roman" w:cs="Times New Roman"/>
        </w:rPr>
        <w:t xml:space="preserve"> </w:t>
      </w:r>
      <w:r w:rsidRPr="00A51E9D">
        <w:rPr>
          <w:rFonts w:ascii="Times New Roman" w:hAnsi="Times New Roman" w:cs="Times New Roman"/>
          <w:color w:val="333333"/>
        </w:rPr>
        <w:t>e va a sondare se ci sono stati cambiamenti nel numero di prescrizioni di farmaci analgesici oppioidi fra i medici di famiglia liguri negli anni successivi alla sua entrata in vigore.</w:t>
      </w:r>
    </w:p>
    <w:p w14:paraId="21BE69A2" w14:textId="77777777" w:rsidR="009D3BB9" w:rsidRPr="00A51E9D" w:rsidRDefault="009D3BB9" w:rsidP="00A51E9D">
      <w:pPr>
        <w:widowControl w:val="0"/>
        <w:autoSpaceDE w:val="0"/>
        <w:autoSpaceDN w:val="0"/>
        <w:adjustRightInd w:val="0"/>
        <w:spacing w:after="283" w:line="360" w:lineRule="auto"/>
        <w:rPr>
          <w:rFonts w:ascii="Times New Roman" w:hAnsi="Times New Roman" w:cs="Times New Roman"/>
          <w:kern w:val="1"/>
          <w:sz w:val="28"/>
          <w:szCs w:val="28"/>
          <w:u w:color="000000"/>
        </w:rPr>
      </w:pPr>
    </w:p>
    <w:p w14:paraId="20E73C1A" w14:textId="07E953E5" w:rsidR="009D3BB9" w:rsidRDefault="00B07438" w:rsidP="009D3BB9">
      <w:pPr>
        <w:pStyle w:val="Titolo2"/>
      </w:pPr>
      <w:r w:rsidRPr="00B07438">
        <w:rPr>
          <w:b/>
          <w:sz w:val="24"/>
          <w:szCs w:val="24"/>
        </w:rPr>
        <w:t xml:space="preserve">4.1 </w:t>
      </w:r>
      <w:r w:rsidR="009D3BB9" w:rsidRPr="00B07438">
        <w:rPr>
          <w:b/>
          <w:sz w:val="24"/>
          <w:szCs w:val="24"/>
        </w:rPr>
        <w:t>METODO</w:t>
      </w:r>
    </w:p>
    <w:p w14:paraId="57382E6C" w14:textId="761375EC" w:rsidR="00B07438" w:rsidRPr="00A51E9D" w:rsidRDefault="00A51E9D" w:rsidP="00A51E9D">
      <w:pPr>
        <w:spacing w:line="360" w:lineRule="auto"/>
        <w:rPr>
          <w:rFonts w:ascii="Times New Roman" w:hAnsi="Times New Roman" w:cs="Times New Roman"/>
        </w:rPr>
      </w:pPr>
      <w:r w:rsidRPr="00A51E9D">
        <w:rPr>
          <w:rFonts w:ascii="Times New Roman" w:hAnsi="Times New Roman" w:cs="Times New Roman"/>
        </w:rPr>
        <w:t>E’ stato richiesto</w:t>
      </w:r>
      <w:r w:rsidR="00B07438" w:rsidRPr="00A51E9D">
        <w:rPr>
          <w:rFonts w:ascii="Times New Roman" w:hAnsi="Times New Roman" w:cs="Times New Roman"/>
        </w:rPr>
        <w:t xml:space="preserve"> alla Regione Liguria</w:t>
      </w:r>
      <w:r w:rsidRPr="00A51E9D">
        <w:rPr>
          <w:rFonts w:ascii="Times New Roman" w:hAnsi="Times New Roman" w:cs="Times New Roman"/>
        </w:rPr>
        <w:t>,</w:t>
      </w:r>
      <w:r w:rsidR="00B07438" w:rsidRPr="00A51E9D">
        <w:rPr>
          <w:rFonts w:ascii="Times New Roman" w:hAnsi="Times New Roman" w:cs="Times New Roman"/>
        </w:rPr>
        <w:t xml:space="preserve"> che ha a disposizione</w:t>
      </w:r>
      <w:r w:rsidRPr="00A51E9D">
        <w:rPr>
          <w:rFonts w:ascii="Times New Roman" w:hAnsi="Times New Roman" w:cs="Times New Roman"/>
        </w:rPr>
        <w:t xml:space="preserve"> tutte le prescrizioni</w:t>
      </w:r>
      <w:r w:rsidR="00B07438" w:rsidRPr="00A51E9D">
        <w:rPr>
          <w:rFonts w:ascii="Times New Roman" w:hAnsi="Times New Roman" w:cs="Times New Roman"/>
        </w:rPr>
        <w:t xml:space="preserve"> informatizzat</w:t>
      </w:r>
      <w:r w:rsidRPr="00A51E9D">
        <w:rPr>
          <w:rFonts w:ascii="Times New Roman" w:hAnsi="Times New Roman" w:cs="Times New Roman"/>
        </w:rPr>
        <w:t>e,</w:t>
      </w:r>
      <w:r w:rsidR="00B07438" w:rsidRPr="00A51E9D">
        <w:rPr>
          <w:rFonts w:ascii="Times New Roman" w:hAnsi="Times New Roman" w:cs="Times New Roman"/>
        </w:rPr>
        <w:t xml:space="preserve"> di po</w:t>
      </w:r>
      <w:r w:rsidRPr="00A51E9D">
        <w:rPr>
          <w:rFonts w:ascii="Times New Roman" w:hAnsi="Times New Roman" w:cs="Times New Roman"/>
        </w:rPr>
        <w:t>ter accedere ai seguenti dati:</w:t>
      </w:r>
    </w:p>
    <w:p w14:paraId="6942D51D" w14:textId="309D8CC3" w:rsidR="00A51E9D" w:rsidRPr="00A51E9D" w:rsidRDefault="00A51E9D" w:rsidP="00A51E9D">
      <w:pPr>
        <w:pStyle w:val="Paragrafoelenco"/>
        <w:numPr>
          <w:ilvl w:val="0"/>
          <w:numId w:val="21"/>
        </w:numPr>
        <w:spacing w:line="360" w:lineRule="auto"/>
        <w:rPr>
          <w:rFonts w:ascii="Times New Roman" w:hAnsi="Times New Roman" w:cs="Times New Roman"/>
        </w:rPr>
      </w:pPr>
      <w:r w:rsidRPr="00A51E9D">
        <w:rPr>
          <w:rFonts w:ascii="Times New Roman" w:hAnsi="Times New Roman" w:cs="Times New Roman"/>
        </w:rPr>
        <w:t xml:space="preserve">il numero di confezioni e la quantità di DDD di farmaci analgesici oppioidi </w:t>
      </w:r>
      <w:r w:rsidR="007B4EF4">
        <w:rPr>
          <w:rFonts w:ascii="Times New Roman" w:hAnsi="Times New Roman" w:cs="Times New Roman"/>
        </w:rPr>
        <w:t>( sigla ATC N02A)</w:t>
      </w:r>
      <w:r w:rsidR="009F179B">
        <w:rPr>
          <w:rFonts w:ascii="Times New Roman" w:hAnsi="Times New Roman" w:cs="Times New Roman"/>
        </w:rPr>
        <w:t xml:space="preserve"> divise per singola molecola e </w:t>
      </w:r>
      <w:r w:rsidR="007B4EF4">
        <w:rPr>
          <w:rFonts w:ascii="Times New Roman" w:hAnsi="Times New Roman" w:cs="Times New Roman"/>
        </w:rPr>
        <w:t xml:space="preserve"> </w:t>
      </w:r>
      <w:r w:rsidR="009F179B">
        <w:rPr>
          <w:rFonts w:ascii="Times New Roman" w:hAnsi="Times New Roman" w:cs="Times New Roman"/>
        </w:rPr>
        <w:t xml:space="preserve">prescritte </w:t>
      </w:r>
      <w:r w:rsidRPr="00A51E9D">
        <w:rPr>
          <w:rFonts w:ascii="Times New Roman" w:hAnsi="Times New Roman" w:cs="Times New Roman"/>
        </w:rPr>
        <w:t>dai medici di famiglia liguri</w:t>
      </w:r>
      <w:r w:rsidR="00537B36">
        <w:rPr>
          <w:rFonts w:ascii="Times New Roman" w:hAnsi="Times New Roman" w:cs="Times New Roman"/>
        </w:rPr>
        <w:t xml:space="preserve"> nei diversi anni </w:t>
      </w:r>
      <w:r w:rsidR="00312E1A">
        <w:rPr>
          <w:rFonts w:ascii="Times New Roman" w:hAnsi="Times New Roman" w:cs="Times New Roman"/>
        </w:rPr>
        <w:t>con decorrenza precedente all’entrata in vigore della legge</w:t>
      </w:r>
      <w:r w:rsidRPr="00A51E9D">
        <w:rPr>
          <w:rFonts w:ascii="Times New Roman" w:hAnsi="Times New Roman" w:cs="Times New Roman"/>
        </w:rPr>
        <w:t>;</w:t>
      </w:r>
    </w:p>
    <w:p w14:paraId="53E1EF89" w14:textId="4586C688" w:rsidR="00A51E9D" w:rsidRPr="00A51E9D" w:rsidRDefault="00A51E9D" w:rsidP="00A51E9D">
      <w:pPr>
        <w:pStyle w:val="Paragrafoelenco"/>
        <w:numPr>
          <w:ilvl w:val="0"/>
          <w:numId w:val="21"/>
        </w:numPr>
        <w:spacing w:line="360" w:lineRule="auto"/>
        <w:rPr>
          <w:rFonts w:ascii="Times New Roman" w:hAnsi="Times New Roman" w:cs="Times New Roman"/>
        </w:rPr>
      </w:pPr>
      <w:r w:rsidRPr="00A51E9D">
        <w:rPr>
          <w:rFonts w:ascii="Times New Roman" w:hAnsi="Times New Roman" w:cs="Times New Roman"/>
        </w:rPr>
        <w:t>che tali dati fossero suddivisi per le 5 ASL liguri (ASL01 Imperia, ASL02  Savona , ASL03 Genova, ASL04 Chiavari, ASL05 La Spezia)</w:t>
      </w:r>
      <w:r w:rsidR="00312E1A">
        <w:rPr>
          <w:rFonts w:ascii="Times New Roman" w:hAnsi="Times New Roman" w:cs="Times New Roman"/>
        </w:rPr>
        <w:t>.</w:t>
      </w:r>
    </w:p>
    <w:p w14:paraId="56E7AB96" w14:textId="53431D6B" w:rsidR="00A51E9D" w:rsidRDefault="00A51E9D" w:rsidP="00A51E9D">
      <w:pPr>
        <w:spacing w:line="360" w:lineRule="auto"/>
        <w:rPr>
          <w:rFonts w:ascii="Times New Roman" w:hAnsi="Times New Roman" w:cs="Times New Roman"/>
        </w:rPr>
      </w:pPr>
      <w:r>
        <w:rPr>
          <w:rFonts w:ascii="Times New Roman" w:hAnsi="Times New Roman" w:cs="Times New Roman"/>
        </w:rPr>
        <w:t>La Regione Liguria ha inviato</w:t>
      </w:r>
      <w:r w:rsidR="00312E1A">
        <w:rPr>
          <w:rFonts w:ascii="Times New Roman" w:hAnsi="Times New Roman" w:cs="Times New Roman"/>
        </w:rPr>
        <w:t xml:space="preserve"> i dati </w:t>
      </w:r>
      <w:r w:rsidR="009F179B">
        <w:rPr>
          <w:rFonts w:ascii="Times New Roman" w:hAnsi="Times New Roman" w:cs="Times New Roman"/>
        </w:rPr>
        <w:t xml:space="preserve">richiesti </w:t>
      </w:r>
      <w:r w:rsidR="00312E1A">
        <w:rPr>
          <w:rFonts w:ascii="Times New Roman" w:hAnsi="Times New Roman" w:cs="Times New Roman"/>
        </w:rPr>
        <w:t>con decorrenza dal 2009 al 2015 compresi.</w:t>
      </w:r>
    </w:p>
    <w:p w14:paraId="7E7AD728" w14:textId="77777777" w:rsidR="007B4EF4" w:rsidRPr="00C60309" w:rsidRDefault="007B4EF4" w:rsidP="00C60309">
      <w:pPr>
        <w:spacing w:line="360" w:lineRule="auto"/>
        <w:rPr>
          <w:rFonts w:ascii="Times New Roman" w:hAnsi="Times New Roman" w:cs="Times New Roman"/>
        </w:rPr>
      </w:pPr>
    </w:p>
    <w:p w14:paraId="46D201D8" w14:textId="2DD05E40" w:rsidR="009D3BB9" w:rsidRDefault="00A655EC" w:rsidP="009D3BB9">
      <w:pPr>
        <w:widowControl w:val="0"/>
        <w:autoSpaceDE w:val="0"/>
        <w:autoSpaceDN w:val="0"/>
        <w:adjustRightInd w:val="0"/>
        <w:spacing w:after="283"/>
        <w:rPr>
          <w:rFonts w:ascii="Times New Roman" w:hAnsi="Times New Roman" w:cs="Times New Roman"/>
          <w:b/>
          <w:kern w:val="1"/>
          <w:u w:color="000000"/>
        </w:rPr>
      </w:pPr>
      <w:r w:rsidRPr="00C60309">
        <w:rPr>
          <w:rFonts w:ascii="Times New Roman" w:hAnsi="Times New Roman" w:cs="Times New Roman"/>
          <w:b/>
          <w:kern w:val="1"/>
          <w:u w:color="000000"/>
        </w:rPr>
        <w:t xml:space="preserve">4.2 </w:t>
      </w:r>
      <w:r w:rsidR="009D3BB9" w:rsidRPr="00C60309">
        <w:rPr>
          <w:rFonts w:ascii="Times New Roman" w:hAnsi="Times New Roman" w:cs="Times New Roman"/>
          <w:b/>
          <w:kern w:val="1"/>
          <w:u w:color="000000"/>
        </w:rPr>
        <w:t>RISULTATI:</w:t>
      </w:r>
    </w:p>
    <w:p w14:paraId="272DE251" w14:textId="77777777" w:rsidR="00537B36" w:rsidRPr="00C60309" w:rsidRDefault="00537B36" w:rsidP="009D3BB9">
      <w:pPr>
        <w:widowControl w:val="0"/>
        <w:autoSpaceDE w:val="0"/>
        <w:autoSpaceDN w:val="0"/>
        <w:adjustRightInd w:val="0"/>
        <w:spacing w:after="283"/>
        <w:rPr>
          <w:rFonts w:ascii="Times New Roman" w:hAnsi="Times New Roman" w:cs="Times New Roman"/>
          <w:b/>
          <w:kern w:val="1"/>
          <w:u w:color="000000"/>
        </w:rPr>
      </w:pPr>
    </w:p>
    <w:p w14:paraId="5E679661" w14:textId="4B7BBFE8" w:rsidR="00853D9D" w:rsidRDefault="007B4EF4" w:rsidP="00AA6B17">
      <w:pPr>
        <w:pStyle w:val="Paragrafoelenco"/>
        <w:widowControl w:val="0"/>
        <w:autoSpaceDE w:val="0"/>
        <w:autoSpaceDN w:val="0"/>
        <w:adjustRightInd w:val="0"/>
        <w:spacing w:after="283"/>
        <w:ind w:left="0"/>
        <w:rPr>
          <w:rFonts w:ascii="Times New Roman" w:hAnsi="Times New Roman" w:cs="Times New Roman"/>
          <w:kern w:val="1"/>
          <w:u w:val="single"/>
        </w:rPr>
      </w:pPr>
      <w:r>
        <w:rPr>
          <w:rFonts w:ascii="Times New Roman" w:hAnsi="Times New Roman" w:cs="Times New Roman"/>
          <w:kern w:val="1"/>
          <w:u w:val="single"/>
        </w:rPr>
        <w:t>1- CONFRONTO</w:t>
      </w:r>
      <w:r w:rsidR="00334FBE">
        <w:rPr>
          <w:rFonts w:ascii="Times New Roman" w:hAnsi="Times New Roman" w:cs="Times New Roman"/>
          <w:kern w:val="1"/>
          <w:u w:val="single"/>
        </w:rPr>
        <w:t xml:space="preserve"> ANNUO</w:t>
      </w:r>
      <w:r w:rsidR="009D3BB9" w:rsidRPr="009D3BB9">
        <w:rPr>
          <w:rFonts w:ascii="Times New Roman" w:hAnsi="Times New Roman" w:cs="Times New Roman"/>
          <w:kern w:val="1"/>
          <w:u w:val="single"/>
        </w:rPr>
        <w:t xml:space="preserve"> DATI </w:t>
      </w:r>
      <w:r>
        <w:rPr>
          <w:rFonts w:ascii="Times New Roman" w:hAnsi="Times New Roman" w:cs="Times New Roman"/>
          <w:kern w:val="1"/>
          <w:u w:val="single"/>
        </w:rPr>
        <w:t xml:space="preserve">relativi alla REGIONE LIGURIA (1.591.939 abitanti) </w:t>
      </w:r>
    </w:p>
    <w:p w14:paraId="3F5958A5" w14:textId="77777777" w:rsidR="00853D9D" w:rsidRDefault="00853D9D" w:rsidP="00AA6B17">
      <w:pPr>
        <w:pStyle w:val="Paragrafoelenco"/>
        <w:widowControl w:val="0"/>
        <w:autoSpaceDE w:val="0"/>
        <w:autoSpaceDN w:val="0"/>
        <w:adjustRightInd w:val="0"/>
        <w:spacing w:after="283"/>
        <w:ind w:left="0"/>
      </w:pPr>
    </w:p>
    <w:p w14:paraId="61AA9A51" w14:textId="77777777" w:rsidR="00853D9D" w:rsidRDefault="00853D9D" w:rsidP="00AA6B17">
      <w:pPr>
        <w:pStyle w:val="Paragrafoelenco"/>
        <w:widowControl w:val="0"/>
        <w:autoSpaceDE w:val="0"/>
        <w:autoSpaceDN w:val="0"/>
        <w:adjustRightInd w:val="0"/>
        <w:spacing w:after="283"/>
        <w:ind w:left="0"/>
      </w:pPr>
    </w:p>
    <w:p w14:paraId="722FC950" w14:textId="4700FF93" w:rsidR="00AC4F69" w:rsidRPr="00AA6B17" w:rsidRDefault="009D3BB9" w:rsidP="00A655EC">
      <w:pPr>
        <w:pStyle w:val="Paragrafoelenco"/>
        <w:widowControl w:val="0"/>
        <w:autoSpaceDE w:val="0"/>
        <w:autoSpaceDN w:val="0"/>
        <w:adjustRightInd w:val="0"/>
        <w:spacing w:after="283"/>
        <w:ind w:left="0"/>
        <w:jc w:val="center"/>
        <w:rPr>
          <w:rFonts w:ascii="Times New Roman" w:hAnsi="Times New Roman" w:cs="Times New Roman"/>
          <w:kern w:val="1"/>
          <w:u w:val="single"/>
        </w:rPr>
      </w:pPr>
      <w:r>
        <w:fldChar w:fldCharType="begin"/>
      </w:r>
      <w:r>
        <w:instrText xml:space="preserve"> LINK </w:instrText>
      </w:r>
      <w:r w:rsidR="001B4F2C">
        <w:instrText xml:space="preserve">Excel.Sheet.12 "E:\\PASTICCIO TESI EXCEL.xlsx" Foglio1!R1C1:R8C3 </w:instrText>
      </w:r>
      <w:r>
        <w:instrText xml:space="preserve">\a \f 4 \h </w:instrText>
      </w:r>
      <w:r w:rsidR="00BD2FD2">
        <w:instrText xml:space="preserve"> \* MERGEFORMAT </w:instrText>
      </w:r>
      <w:r>
        <w:fldChar w:fldCharType="separate"/>
      </w:r>
    </w:p>
    <w:tbl>
      <w:tblPr>
        <w:tblW w:w="7513" w:type="dxa"/>
        <w:tblInd w:w="70" w:type="dxa"/>
        <w:tblCellMar>
          <w:left w:w="70" w:type="dxa"/>
          <w:right w:w="70" w:type="dxa"/>
        </w:tblCellMar>
        <w:tblLook w:val="04A0" w:firstRow="1" w:lastRow="0" w:firstColumn="1" w:lastColumn="0" w:noHBand="0" w:noVBand="1"/>
      </w:tblPr>
      <w:tblGrid>
        <w:gridCol w:w="1418"/>
        <w:gridCol w:w="2693"/>
        <w:gridCol w:w="3402"/>
      </w:tblGrid>
      <w:tr w:rsidR="00AC4F69" w:rsidRPr="00AC4F69" w14:paraId="314D2B58" w14:textId="77777777" w:rsidTr="00AC4F69">
        <w:trPr>
          <w:divId w:val="236674348"/>
          <w:trHeight w:val="41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372E2"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ASL LIGURI</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483B4A07" w14:textId="2C4EDD2F" w:rsidR="00AC4F69" w:rsidRPr="00AC4F69" w:rsidRDefault="001B4F2C" w:rsidP="00A655EC">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N.CONFEZIONI PRESCRITTE</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2593C72F" w14:textId="71E6A99B" w:rsidR="00AC4F69" w:rsidRPr="00AC4F69" w:rsidRDefault="001B4F2C" w:rsidP="00A655EC">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DDD/1000 ABITANTI (1.591.939)</w:t>
            </w:r>
          </w:p>
        </w:tc>
      </w:tr>
      <w:tr w:rsidR="00AC4F69" w:rsidRPr="00AC4F69" w14:paraId="3C8C413B" w14:textId="77777777" w:rsidTr="00AC4F69">
        <w:trPr>
          <w:divId w:val="236674348"/>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8849D91" w14:textId="6BCBCA33" w:rsidR="00AC4F69" w:rsidRPr="00AC4F69" w:rsidRDefault="008B1F13" w:rsidP="00A655EC">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2009</w:t>
            </w:r>
          </w:p>
        </w:tc>
        <w:tc>
          <w:tcPr>
            <w:tcW w:w="2693" w:type="dxa"/>
            <w:tcBorders>
              <w:top w:val="nil"/>
              <w:left w:val="nil"/>
              <w:bottom w:val="single" w:sz="4" w:space="0" w:color="auto"/>
              <w:right w:val="single" w:sz="4" w:space="0" w:color="auto"/>
            </w:tcBorders>
            <w:shd w:val="clear" w:color="auto" w:fill="auto"/>
            <w:noWrap/>
            <w:vAlign w:val="bottom"/>
            <w:hideMark/>
          </w:tcPr>
          <w:p w14:paraId="129DB246"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334.187</w:t>
            </w:r>
          </w:p>
        </w:tc>
        <w:tc>
          <w:tcPr>
            <w:tcW w:w="3402" w:type="dxa"/>
            <w:tcBorders>
              <w:top w:val="nil"/>
              <w:left w:val="nil"/>
              <w:bottom w:val="single" w:sz="4" w:space="0" w:color="auto"/>
              <w:right w:val="single" w:sz="4" w:space="0" w:color="auto"/>
            </w:tcBorders>
            <w:shd w:val="clear" w:color="auto" w:fill="auto"/>
            <w:noWrap/>
            <w:vAlign w:val="bottom"/>
            <w:hideMark/>
          </w:tcPr>
          <w:p w14:paraId="46CCDECD"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3,1</w:t>
            </w:r>
          </w:p>
        </w:tc>
      </w:tr>
      <w:tr w:rsidR="00AC4F69" w:rsidRPr="00AC4F69" w14:paraId="403A94EC" w14:textId="77777777" w:rsidTr="00AC4F69">
        <w:trPr>
          <w:divId w:val="236674348"/>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6BAF3758" w14:textId="0418EE88" w:rsidR="00AC4F69" w:rsidRPr="00AC4F69" w:rsidRDefault="008B1F13" w:rsidP="00A655EC">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2010</w:t>
            </w:r>
          </w:p>
        </w:tc>
        <w:tc>
          <w:tcPr>
            <w:tcW w:w="2693" w:type="dxa"/>
            <w:tcBorders>
              <w:top w:val="nil"/>
              <w:left w:val="nil"/>
              <w:bottom w:val="single" w:sz="4" w:space="0" w:color="auto"/>
              <w:right w:val="single" w:sz="4" w:space="0" w:color="auto"/>
            </w:tcBorders>
            <w:shd w:val="clear" w:color="auto" w:fill="auto"/>
            <w:noWrap/>
            <w:vAlign w:val="bottom"/>
            <w:hideMark/>
          </w:tcPr>
          <w:p w14:paraId="3BEB0CAD"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375.332</w:t>
            </w:r>
          </w:p>
        </w:tc>
        <w:tc>
          <w:tcPr>
            <w:tcW w:w="3402" w:type="dxa"/>
            <w:tcBorders>
              <w:top w:val="nil"/>
              <w:left w:val="nil"/>
              <w:bottom w:val="single" w:sz="4" w:space="0" w:color="auto"/>
              <w:right w:val="single" w:sz="4" w:space="0" w:color="auto"/>
            </w:tcBorders>
            <w:shd w:val="clear" w:color="auto" w:fill="auto"/>
            <w:noWrap/>
            <w:vAlign w:val="bottom"/>
            <w:hideMark/>
          </w:tcPr>
          <w:p w14:paraId="43521D4B"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3,5</w:t>
            </w:r>
          </w:p>
        </w:tc>
      </w:tr>
      <w:tr w:rsidR="00AC4F69" w:rsidRPr="00AC4F69" w14:paraId="68BC80AD" w14:textId="77777777" w:rsidTr="00AC4F69">
        <w:trPr>
          <w:divId w:val="236674348"/>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26FF0F0" w14:textId="4B838F61" w:rsidR="00AC4F69" w:rsidRPr="00AC4F69" w:rsidRDefault="008B1F13" w:rsidP="00A655EC">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2011</w:t>
            </w:r>
          </w:p>
        </w:tc>
        <w:tc>
          <w:tcPr>
            <w:tcW w:w="2693" w:type="dxa"/>
            <w:tcBorders>
              <w:top w:val="nil"/>
              <w:left w:val="nil"/>
              <w:bottom w:val="single" w:sz="4" w:space="0" w:color="auto"/>
              <w:right w:val="single" w:sz="4" w:space="0" w:color="auto"/>
            </w:tcBorders>
            <w:shd w:val="clear" w:color="auto" w:fill="auto"/>
            <w:noWrap/>
            <w:vAlign w:val="bottom"/>
            <w:hideMark/>
          </w:tcPr>
          <w:p w14:paraId="3B7ADA70"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420.725</w:t>
            </w:r>
          </w:p>
        </w:tc>
        <w:tc>
          <w:tcPr>
            <w:tcW w:w="3402" w:type="dxa"/>
            <w:tcBorders>
              <w:top w:val="nil"/>
              <w:left w:val="nil"/>
              <w:bottom w:val="single" w:sz="4" w:space="0" w:color="auto"/>
              <w:right w:val="single" w:sz="4" w:space="0" w:color="auto"/>
            </w:tcBorders>
            <w:shd w:val="clear" w:color="auto" w:fill="auto"/>
            <w:noWrap/>
            <w:vAlign w:val="bottom"/>
            <w:hideMark/>
          </w:tcPr>
          <w:p w14:paraId="731ADDD1"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3,9</w:t>
            </w:r>
          </w:p>
        </w:tc>
      </w:tr>
      <w:tr w:rsidR="00AC4F69" w:rsidRPr="00AC4F69" w14:paraId="7428E2C9" w14:textId="77777777" w:rsidTr="00AC4F69">
        <w:trPr>
          <w:divId w:val="236674348"/>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2A16077" w14:textId="11204A04" w:rsidR="00AC4F69" w:rsidRPr="00AC4F69" w:rsidRDefault="008B1F13" w:rsidP="00A655EC">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2012</w:t>
            </w:r>
          </w:p>
        </w:tc>
        <w:tc>
          <w:tcPr>
            <w:tcW w:w="2693" w:type="dxa"/>
            <w:tcBorders>
              <w:top w:val="nil"/>
              <w:left w:val="nil"/>
              <w:bottom w:val="single" w:sz="4" w:space="0" w:color="auto"/>
              <w:right w:val="single" w:sz="4" w:space="0" w:color="auto"/>
            </w:tcBorders>
            <w:shd w:val="clear" w:color="auto" w:fill="auto"/>
            <w:noWrap/>
            <w:vAlign w:val="bottom"/>
            <w:hideMark/>
          </w:tcPr>
          <w:p w14:paraId="23FE7320"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435.977</w:t>
            </w:r>
          </w:p>
        </w:tc>
        <w:tc>
          <w:tcPr>
            <w:tcW w:w="3402" w:type="dxa"/>
            <w:tcBorders>
              <w:top w:val="nil"/>
              <w:left w:val="nil"/>
              <w:bottom w:val="single" w:sz="4" w:space="0" w:color="auto"/>
              <w:right w:val="single" w:sz="4" w:space="0" w:color="auto"/>
            </w:tcBorders>
            <w:shd w:val="clear" w:color="auto" w:fill="auto"/>
            <w:noWrap/>
            <w:vAlign w:val="bottom"/>
            <w:hideMark/>
          </w:tcPr>
          <w:p w14:paraId="73934772"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4</w:t>
            </w:r>
          </w:p>
        </w:tc>
      </w:tr>
      <w:tr w:rsidR="00AC4F69" w:rsidRPr="00AC4F69" w14:paraId="49521148" w14:textId="77777777" w:rsidTr="00AC4F69">
        <w:trPr>
          <w:divId w:val="236674348"/>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F913B51" w14:textId="1EC443C3" w:rsidR="00AC4F69" w:rsidRPr="00AC4F69" w:rsidRDefault="008B1F13" w:rsidP="00A655EC">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2013</w:t>
            </w:r>
          </w:p>
        </w:tc>
        <w:tc>
          <w:tcPr>
            <w:tcW w:w="2693" w:type="dxa"/>
            <w:tcBorders>
              <w:top w:val="nil"/>
              <w:left w:val="nil"/>
              <w:bottom w:val="single" w:sz="4" w:space="0" w:color="auto"/>
              <w:right w:val="single" w:sz="4" w:space="0" w:color="auto"/>
            </w:tcBorders>
            <w:shd w:val="clear" w:color="auto" w:fill="auto"/>
            <w:noWrap/>
            <w:vAlign w:val="bottom"/>
            <w:hideMark/>
          </w:tcPr>
          <w:p w14:paraId="619D8DD5"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453.863</w:t>
            </w:r>
          </w:p>
        </w:tc>
        <w:tc>
          <w:tcPr>
            <w:tcW w:w="3402" w:type="dxa"/>
            <w:tcBorders>
              <w:top w:val="nil"/>
              <w:left w:val="nil"/>
              <w:bottom w:val="single" w:sz="4" w:space="0" w:color="auto"/>
              <w:right w:val="single" w:sz="4" w:space="0" w:color="auto"/>
            </w:tcBorders>
            <w:shd w:val="clear" w:color="auto" w:fill="auto"/>
            <w:noWrap/>
            <w:vAlign w:val="bottom"/>
            <w:hideMark/>
          </w:tcPr>
          <w:p w14:paraId="7457046F"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4,2</w:t>
            </w:r>
          </w:p>
        </w:tc>
      </w:tr>
      <w:tr w:rsidR="00AC4F69" w:rsidRPr="00AC4F69" w14:paraId="731A7048" w14:textId="77777777" w:rsidTr="00AC4F69">
        <w:trPr>
          <w:divId w:val="236674348"/>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6C6DD3D7" w14:textId="6A684E2E" w:rsidR="00AC4F69" w:rsidRPr="00AC4F69" w:rsidRDefault="008B1F13" w:rsidP="00A655EC">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2014</w:t>
            </w:r>
          </w:p>
        </w:tc>
        <w:tc>
          <w:tcPr>
            <w:tcW w:w="2693" w:type="dxa"/>
            <w:tcBorders>
              <w:top w:val="nil"/>
              <w:left w:val="nil"/>
              <w:bottom w:val="single" w:sz="4" w:space="0" w:color="auto"/>
              <w:right w:val="single" w:sz="4" w:space="0" w:color="auto"/>
            </w:tcBorders>
            <w:shd w:val="clear" w:color="auto" w:fill="auto"/>
            <w:noWrap/>
            <w:vAlign w:val="bottom"/>
            <w:hideMark/>
          </w:tcPr>
          <w:p w14:paraId="4C64D365"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414.940</w:t>
            </w:r>
          </w:p>
        </w:tc>
        <w:tc>
          <w:tcPr>
            <w:tcW w:w="3402" w:type="dxa"/>
            <w:tcBorders>
              <w:top w:val="nil"/>
              <w:left w:val="nil"/>
              <w:bottom w:val="single" w:sz="4" w:space="0" w:color="auto"/>
              <w:right w:val="single" w:sz="4" w:space="0" w:color="auto"/>
            </w:tcBorders>
            <w:shd w:val="clear" w:color="auto" w:fill="auto"/>
            <w:noWrap/>
            <w:vAlign w:val="bottom"/>
            <w:hideMark/>
          </w:tcPr>
          <w:p w14:paraId="530E9FEF"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3,9</w:t>
            </w:r>
          </w:p>
        </w:tc>
      </w:tr>
      <w:tr w:rsidR="00AC4F69" w:rsidRPr="00AC4F69" w14:paraId="0B8B184C" w14:textId="77777777" w:rsidTr="00AC4F69">
        <w:trPr>
          <w:divId w:val="236674348"/>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8527FE7" w14:textId="3E8C1959" w:rsidR="00AC4F69" w:rsidRPr="00AC4F69" w:rsidRDefault="008B1F13" w:rsidP="00A655EC">
            <w:pPr>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2015</w:t>
            </w:r>
          </w:p>
        </w:tc>
        <w:tc>
          <w:tcPr>
            <w:tcW w:w="2693" w:type="dxa"/>
            <w:tcBorders>
              <w:top w:val="nil"/>
              <w:left w:val="nil"/>
              <w:bottom w:val="single" w:sz="4" w:space="0" w:color="auto"/>
              <w:right w:val="single" w:sz="4" w:space="0" w:color="auto"/>
            </w:tcBorders>
            <w:shd w:val="clear" w:color="auto" w:fill="auto"/>
            <w:noWrap/>
            <w:vAlign w:val="bottom"/>
            <w:hideMark/>
          </w:tcPr>
          <w:p w14:paraId="7001A399"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428.348</w:t>
            </w:r>
          </w:p>
        </w:tc>
        <w:tc>
          <w:tcPr>
            <w:tcW w:w="3402" w:type="dxa"/>
            <w:tcBorders>
              <w:top w:val="nil"/>
              <w:left w:val="nil"/>
              <w:bottom w:val="single" w:sz="4" w:space="0" w:color="auto"/>
              <w:right w:val="single" w:sz="4" w:space="0" w:color="auto"/>
            </w:tcBorders>
            <w:shd w:val="clear" w:color="auto" w:fill="auto"/>
            <w:noWrap/>
            <w:vAlign w:val="bottom"/>
            <w:hideMark/>
          </w:tcPr>
          <w:p w14:paraId="09EE06E4" w14:textId="77777777" w:rsidR="00AC4F69" w:rsidRPr="00AC4F69" w:rsidRDefault="00AC4F69" w:rsidP="00A655EC">
            <w:pPr>
              <w:jc w:val="center"/>
              <w:rPr>
                <w:rFonts w:ascii="Calibri" w:eastAsia="Times New Roman" w:hAnsi="Calibri" w:cs="Times New Roman"/>
                <w:color w:val="000000"/>
                <w:sz w:val="22"/>
                <w:szCs w:val="22"/>
              </w:rPr>
            </w:pPr>
            <w:r w:rsidRPr="00AC4F69">
              <w:rPr>
                <w:rFonts w:ascii="Calibri" w:eastAsia="Times New Roman" w:hAnsi="Calibri" w:cs="Times New Roman"/>
                <w:color w:val="000000"/>
                <w:sz w:val="22"/>
                <w:szCs w:val="22"/>
              </w:rPr>
              <w:t>3,9</w:t>
            </w:r>
          </w:p>
        </w:tc>
      </w:tr>
    </w:tbl>
    <w:p w14:paraId="65EE79DB" w14:textId="10F9B5EF" w:rsidR="009D3BB9" w:rsidRPr="00334FBE" w:rsidRDefault="009D3BB9" w:rsidP="00A655EC">
      <w:pPr>
        <w:pStyle w:val="Didascalia"/>
        <w:rPr>
          <w:rFonts w:ascii="Times New Roman" w:hAnsi="Times New Roman" w:cs="Times New Roman"/>
          <w:color w:val="auto"/>
          <w:sz w:val="16"/>
          <w:szCs w:val="16"/>
        </w:rPr>
      </w:pPr>
      <w:r>
        <w:rPr>
          <w:rFonts w:ascii="Times New Roman" w:hAnsi="Times New Roman" w:cs="Times New Roman"/>
          <w:kern w:val="1"/>
          <w:u w:val="single"/>
        </w:rPr>
        <w:fldChar w:fldCharType="end"/>
      </w:r>
      <w:r w:rsidR="00BD2FD2" w:rsidRPr="00334FBE">
        <w:rPr>
          <w:rFonts w:ascii="Times New Roman" w:hAnsi="Times New Roman" w:cs="Times New Roman"/>
          <w:color w:val="auto"/>
          <w:sz w:val="16"/>
          <w:szCs w:val="16"/>
        </w:rPr>
        <w:t xml:space="preserve">Tabella </w:t>
      </w:r>
      <w:r w:rsidR="00BD2FD2" w:rsidRPr="00334FBE">
        <w:rPr>
          <w:rFonts w:ascii="Times New Roman" w:hAnsi="Times New Roman" w:cs="Times New Roman"/>
          <w:color w:val="auto"/>
          <w:sz w:val="16"/>
          <w:szCs w:val="16"/>
        </w:rPr>
        <w:fldChar w:fldCharType="begin"/>
      </w:r>
      <w:r w:rsidR="00BD2FD2" w:rsidRPr="00334FBE">
        <w:rPr>
          <w:rFonts w:ascii="Times New Roman" w:hAnsi="Times New Roman" w:cs="Times New Roman"/>
          <w:color w:val="auto"/>
          <w:sz w:val="16"/>
          <w:szCs w:val="16"/>
        </w:rPr>
        <w:instrText xml:space="preserve"> SEQ Tabella \* ARABIC </w:instrText>
      </w:r>
      <w:r w:rsidR="00BD2FD2" w:rsidRPr="00334FBE">
        <w:rPr>
          <w:rFonts w:ascii="Times New Roman" w:hAnsi="Times New Roman" w:cs="Times New Roman"/>
          <w:color w:val="auto"/>
          <w:sz w:val="16"/>
          <w:szCs w:val="16"/>
        </w:rPr>
        <w:fldChar w:fldCharType="separate"/>
      </w:r>
      <w:r w:rsidR="003F7A78">
        <w:rPr>
          <w:rFonts w:ascii="Times New Roman" w:hAnsi="Times New Roman" w:cs="Times New Roman"/>
          <w:noProof/>
          <w:color w:val="auto"/>
          <w:sz w:val="16"/>
          <w:szCs w:val="16"/>
        </w:rPr>
        <w:t>1</w:t>
      </w:r>
      <w:r w:rsidR="00BD2FD2" w:rsidRPr="00334FBE">
        <w:rPr>
          <w:rFonts w:ascii="Times New Roman" w:hAnsi="Times New Roman" w:cs="Times New Roman"/>
          <w:color w:val="auto"/>
          <w:sz w:val="16"/>
          <w:szCs w:val="16"/>
        </w:rPr>
        <w:fldChar w:fldCharType="end"/>
      </w:r>
      <w:r w:rsidR="00BD2FD2" w:rsidRPr="00334FBE">
        <w:rPr>
          <w:rFonts w:ascii="Times New Roman" w:hAnsi="Times New Roman" w:cs="Times New Roman"/>
          <w:color w:val="auto"/>
          <w:sz w:val="16"/>
          <w:szCs w:val="16"/>
        </w:rPr>
        <w:t>: n. confezioni di farmaci oppiodi  e DDD/abitanti prescritte nella Regione Liguria</w:t>
      </w:r>
      <w:r w:rsidR="00424BAF" w:rsidRPr="00334FBE">
        <w:rPr>
          <w:rFonts w:ascii="Times New Roman" w:hAnsi="Times New Roman" w:cs="Times New Roman"/>
          <w:color w:val="auto"/>
          <w:sz w:val="16"/>
          <w:szCs w:val="16"/>
        </w:rPr>
        <w:t xml:space="preserve"> nel periodo</w:t>
      </w:r>
      <w:r w:rsidR="00BD2FD2" w:rsidRPr="00334FBE">
        <w:rPr>
          <w:rFonts w:ascii="Times New Roman" w:hAnsi="Times New Roman" w:cs="Times New Roman"/>
          <w:color w:val="auto"/>
          <w:sz w:val="16"/>
          <w:szCs w:val="16"/>
        </w:rPr>
        <w:t xml:space="preserve"> 2009/2015</w:t>
      </w:r>
    </w:p>
    <w:p w14:paraId="1DB11A91" w14:textId="77777777" w:rsidR="00853D9D" w:rsidRDefault="00853D9D" w:rsidP="00A655EC">
      <w:pPr>
        <w:jc w:val="both"/>
      </w:pPr>
    </w:p>
    <w:p w14:paraId="2E54F103" w14:textId="77777777" w:rsidR="00853D9D" w:rsidRPr="00853D9D" w:rsidRDefault="00853D9D" w:rsidP="00A655EC">
      <w:pPr>
        <w:jc w:val="both"/>
      </w:pPr>
    </w:p>
    <w:p w14:paraId="490ADB35" w14:textId="786C279B" w:rsidR="009D3BB9" w:rsidRDefault="006C466D" w:rsidP="00A655EC">
      <w:pPr>
        <w:pStyle w:val="Paragrafoelenco"/>
        <w:widowControl w:val="0"/>
        <w:autoSpaceDE w:val="0"/>
        <w:autoSpaceDN w:val="0"/>
        <w:adjustRightInd w:val="0"/>
        <w:spacing w:after="283"/>
        <w:ind w:left="0"/>
        <w:jc w:val="both"/>
        <w:rPr>
          <w:rFonts w:ascii="Times New Roman" w:hAnsi="Times New Roman" w:cs="Times New Roman"/>
          <w:kern w:val="28"/>
          <w:sz w:val="28"/>
          <w:szCs w:val="28"/>
          <w:u w:color="000000"/>
        </w:rPr>
      </w:pPr>
      <w:r>
        <w:rPr>
          <w:noProof/>
        </w:rPr>
        <w:drawing>
          <wp:inline distT="0" distB="0" distL="0" distR="0" wp14:anchorId="44ED8D7E" wp14:editId="5DBC7ECE">
            <wp:extent cx="4918075" cy="2898140"/>
            <wp:effectExtent l="0" t="0" r="34925" b="22860"/>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83865E2" w14:textId="423B187E" w:rsidR="00334FBE" w:rsidRDefault="00334FBE" w:rsidP="00A655EC">
      <w:pPr>
        <w:pStyle w:val="Paragrafoelenco"/>
        <w:widowControl w:val="0"/>
        <w:autoSpaceDE w:val="0"/>
        <w:autoSpaceDN w:val="0"/>
        <w:adjustRightInd w:val="0"/>
        <w:spacing w:after="283"/>
        <w:ind w:left="0"/>
        <w:jc w:val="both"/>
        <w:rPr>
          <w:i/>
          <w:sz w:val="16"/>
          <w:szCs w:val="16"/>
        </w:rPr>
      </w:pPr>
      <w:r w:rsidRPr="00334FBE">
        <w:rPr>
          <w:rFonts w:ascii="Times New Roman" w:hAnsi="Times New Roman" w:cs="Times New Roman"/>
          <w:i/>
          <w:kern w:val="28"/>
          <w:sz w:val="16"/>
          <w:szCs w:val="16"/>
          <w:u w:color="000000"/>
        </w:rPr>
        <w:t xml:space="preserve">Grafico 1: </w:t>
      </w:r>
      <w:r w:rsidRPr="00334FBE">
        <w:rPr>
          <w:i/>
          <w:sz w:val="16"/>
          <w:szCs w:val="16"/>
        </w:rPr>
        <w:t>DDD/abitanti prescritte nella Regione Liguria nel periodo 2009/2015</w:t>
      </w:r>
    </w:p>
    <w:p w14:paraId="6F1059C2" w14:textId="77777777" w:rsidR="00A655EC" w:rsidRDefault="00A655EC" w:rsidP="00A655EC">
      <w:pPr>
        <w:pStyle w:val="Paragrafoelenco"/>
        <w:widowControl w:val="0"/>
        <w:autoSpaceDE w:val="0"/>
        <w:autoSpaceDN w:val="0"/>
        <w:adjustRightInd w:val="0"/>
        <w:spacing w:after="283"/>
        <w:ind w:left="0"/>
        <w:jc w:val="both"/>
        <w:rPr>
          <w:i/>
          <w:sz w:val="16"/>
          <w:szCs w:val="16"/>
        </w:rPr>
      </w:pPr>
    </w:p>
    <w:p w14:paraId="615050E6" w14:textId="77777777" w:rsidR="00A655EC" w:rsidRDefault="00A655EC" w:rsidP="00334FBE">
      <w:pPr>
        <w:pStyle w:val="Paragrafoelenco"/>
        <w:widowControl w:val="0"/>
        <w:autoSpaceDE w:val="0"/>
        <w:autoSpaceDN w:val="0"/>
        <w:adjustRightInd w:val="0"/>
        <w:spacing w:after="283"/>
        <w:ind w:left="0"/>
        <w:rPr>
          <w:i/>
          <w:sz w:val="16"/>
          <w:szCs w:val="16"/>
        </w:rPr>
      </w:pPr>
    </w:p>
    <w:p w14:paraId="67B88B99" w14:textId="77777777" w:rsidR="00A655EC" w:rsidRPr="00334FBE" w:rsidRDefault="00A655EC" w:rsidP="00334FBE">
      <w:pPr>
        <w:pStyle w:val="Paragrafoelenco"/>
        <w:widowControl w:val="0"/>
        <w:autoSpaceDE w:val="0"/>
        <w:autoSpaceDN w:val="0"/>
        <w:adjustRightInd w:val="0"/>
        <w:spacing w:after="283"/>
        <w:ind w:left="0"/>
        <w:rPr>
          <w:rFonts w:ascii="Times New Roman" w:hAnsi="Times New Roman" w:cs="Times New Roman"/>
          <w:i/>
          <w:kern w:val="28"/>
          <w:sz w:val="16"/>
          <w:szCs w:val="16"/>
          <w:u w:color="000000"/>
        </w:rPr>
      </w:pPr>
    </w:p>
    <w:p w14:paraId="311F5FDE" w14:textId="4EF15CDE" w:rsidR="006C466D" w:rsidRPr="006C466D" w:rsidRDefault="00A655EC" w:rsidP="00A655EC">
      <w:pPr>
        <w:autoSpaceDE w:val="0"/>
        <w:autoSpaceDN w:val="0"/>
        <w:adjustRightInd w:val="0"/>
        <w:spacing w:line="360" w:lineRule="auto"/>
        <w:rPr>
          <w:rFonts w:ascii="Times New Roman" w:hAnsi="Times New Roman" w:cs="Times New Roman"/>
          <w:b/>
        </w:rPr>
      </w:pPr>
      <w:r w:rsidRPr="00A655EC">
        <w:rPr>
          <w:rFonts w:ascii="Times New Roman" w:hAnsi="Times New Roman" w:cs="Times New Roman"/>
          <w:kern w:val="1"/>
          <w:u w:color="000000"/>
        </w:rPr>
        <w:t>Si evince dai dati sopra riportati che c’è stato un progressivo incremento  del numero di confezioni e delle DDD/</w:t>
      </w:r>
      <w:r w:rsidR="00537B36">
        <w:rPr>
          <w:rFonts w:ascii="Times New Roman" w:hAnsi="Times New Roman" w:cs="Times New Roman"/>
          <w:kern w:val="1"/>
          <w:u w:color="000000"/>
        </w:rPr>
        <w:t>1000 abitanti prescritte dai medici di f</w:t>
      </w:r>
      <w:r w:rsidRPr="00A655EC">
        <w:rPr>
          <w:rFonts w:ascii="Times New Roman" w:hAnsi="Times New Roman" w:cs="Times New Roman"/>
          <w:kern w:val="1"/>
          <w:u w:color="000000"/>
        </w:rPr>
        <w:t>amiglia liguri che vede il suo massimo nel 2013 (aumento di 35 punti %) con una successiva lieve deflessione del 10%.</w:t>
      </w:r>
      <w:r w:rsidR="009D3BB9">
        <w:rPr>
          <w:rFonts w:ascii="Times New Roman" w:hAnsi="Times New Roman" w:cs="Times New Roman"/>
          <w:color w:val="003399"/>
          <w:kern w:val="1"/>
          <w:u w:color="000000"/>
        </w:rPr>
        <w:br w:type="page"/>
      </w:r>
      <w:r w:rsidR="006C466D" w:rsidRPr="00432139">
        <w:rPr>
          <w:rFonts w:ascii="Times New Roman" w:hAnsi="Times New Roman" w:cs="Times New Roman"/>
          <w:u w:val="single"/>
        </w:rPr>
        <w:t>2</w:t>
      </w:r>
      <w:r w:rsidR="007F1E14" w:rsidRPr="00432139">
        <w:rPr>
          <w:rFonts w:ascii="Times New Roman" w:hAnsi="Times New Roman" w:cs="Times New Roman"/>
          <w:u w:val="single"/>
        </w:rPr>
        <w:t xml:space="preserve">- CONFRONTO </w:t>
      </w:r>
      <w:r w:rsidR="00432139" w:rsidRPr="00432139">
        <w:rPr>
          <w:rFonts w:ascii="Times New Roman" w:hAnsi="Times New Roman" w:cs="Times New Roman"/>
          <w:u w:val="single"/>
        </w:rPr>
        <w:t xml:space="preserve">ANNUO DATI RELATIVI ALLE CINQUE </w:t>
      </w:r>
      <w:r w:rsidR="007F1E14" w:rsidRPr="00432139">
        <w:rPr>
          <w:rFonts w:ascii="Times New Roman" w:hAnsi="Times New Roman" w:cs="Times New Roman"/>
          <w:u w:val="single"/>
        </w:rPr>
        <w:t>ASL LIGURI</w:t>
      </w:r>
      <w:r w:rsidR="007F1E14">
        <w:rPr>
          <w:rFonts w:ascii="Times New Roman" w:hAnsi="Times New Roman" w:cs="Times New Roman"/>
          <w:b/>
        </w:rPr>
        <w:t xml:space="preserve">  </w:t>
      </w:r>
    </w:p>
    <w:p w14:paraId="6E94D007" w14:textId="77777777" w:rsidR="006C466D" w:rsidRDefault="006C466D" w:rsidP="006C466D">
      <w:pPr>
        <w:rPr>
          <w:rFonts w:ascii="CIDFont+F2" w:hAnsi="CIDFont+F2" w:cs="CIDFont+F2"/>
          <w:sz w:val="28"/>
          <w:szCs w:val="28"/>
        </w:rPr>
      </w:pPr>
    </w:p>
    <w:p w14:paraId="7D27AAAE" w14:textId="76F0AC1B" w:rsidR="009D3BB9" w:rsidRDefault="006C466D" w:rsidP="006C466D">
      <w:pPr>
        <w:pStyle w:val="Titolo3"/>
        <w:rPr>
          <w:rFonts w:ascii="Times New Roman" w:hAnsi="Times New Roman" w:cs="Times New Roman"/>
          <w:b w:val="0"/>
          <w:sz w:val="24"/>
          <w:szCs w:val="24"/>
        </w:rPr>
      </w:pPr>
      <w:r>
        <w:rPr>
          <w:rFonts w:ascii="Times New Roman" w:hAnsi="Times New Roman" w:cs="Times New Roman"/>
          <w:b w:val="0"/>
          <w:sz w:val="24"/>
          <w:szCs w:val="24"/>
        </w:rPr>
        <w:t xml:space="preserve">ASL 01 </w:t>
      </w:r>
      <w:r w:rsidRPr="006C466D">
        <w:rPr>
          <w:rFonts w:ascii="Times New Roman" w:hAnsi="Times New Roman" w:cs="Times New Roman"/>
          <w:b w:val="0"/>
          <w:sz w:val="24"/>
          <w:szCs w:val="24"/>
        </w:rPr>
        <w:t>IMPERIA</w:t>
      </w:r>
      <w:r>
        <w:rPr>
          <w:rFonts w:ascii="Times New Roman" w:hAnsi="Times New Roman" w:cs="Times New Roman"/>
          <w:b w:val="0"/>
          <w:sz w:val="24"/>
          <w:szCs w:val="24"/>
        </w:rPr>
        <w:t xml:space="preserve"> (271.703 abitanti)</w:t>
      </w:r>
    </w:p>
    <w:p w14:paraId="131D914B" w14:textId="77777777" w:rsidR="00432139" w:rsidRDefault="00432139" w:rsidP="00432139"/>
    <w:p w14:paraId="705B9F38" w14:textId="77777777" w:rsidR="00432139" w:rsidRPr="00432139" w:rsidRDefault="00432139" w:rsidP="00432139"/>
    <w:p w14:paraId="2C19DAEE" w14:textId="77777777" w:rsidR="006C466D" w:rsidRDefault="006C466D" w:rsidP="006C466D"/>
    <w:tbl>
      <w:tblPr>
        <w:tblpPr w:leftFromText="141" w:rightFromText="141" w:vertAnchor="text" w:horzAnchor="margin" w:tblpY="137"/>
        <w:tblW w:w="8514" w:type="dxa"/>
        <w:tblCellMar>
          <w:left w:w="70" w:type="dxa"/>
          <w:right w:w="70" w:type="dxa"/>
        </w:tblCellMar>
        <w:tblLook w:val="04A0" w:firstRow="1" w:lastRow="0" w:firstColumn="1" w:lastColumn="0" w:noHBand="0" w:noVBand="1"/>
      </w:tblPr>
      <w:tblGrid>
        <w:gridCol w:w="1988"/>
        <w:gridCol w:w="2960"/>
        <w:gridCol w:w="3566"/>
      </w:tblGrid>
      <w:tr w:rsidR="006C466D" w:rsidRPr="006C466D" w14:paraId="52325979" w14:textId="77777777" w:rsidTr="00424BAF">
        <w:trPr>
          <w:trHeight w:val="285"/>
        </w:trPr>
        <w:tc>
          <w:tcPr>
            <w:tcW w:w="1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DABA8"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 xml:space="preserve">ASL 01 </w:t>
            </w:r>
            <w:r>
              <w:rPr>
                <w:rFonts w:ascii="Calibri" w:eastAsia="Times New Roman" w:hAnsi="Calibri" w:cs="Times New Roman"/>
                <w:color w:val="000000"/>
                <w:sz w:val="22"/>
                <w:szCs w:val="22"/>
              </w:rPr>
              <w:t xml:space="preserve">   </w:t>
            </w:r>
            <w:r w:rsidRPr="006C466D">
              <w:rPr>
                <w:rFonts w:ascii="Calibri" w:eastAsia="Times New Roman" w:hAnsi="Calibri" w:cs="Times New Roman"/>
                <w:color w:val="000000"/>
                <w:sz w:val="22"/>
                <w:szCs w:val="22"/>
              </w:rPr>
              <w:t>IMPERIA</w:t>
            </w:r>
          </w:p>
        </w:tc>
        <w:tc>
          <w:tcPr>
            <w:tcW w:w="2960" w:type="dxa"/>
            <w:tcBorders>
              <w:top w:val="single" w:sz="4" w:space="0" w:color="auto"/>
              <w:left w:val="nil"/>
              <w:bottom w:val="single" w:sz="4" w:space="0" w:color="auto"/>
              <w:right w:val="single" w:sz="4" w:space="0" w:color="auto"/>
            </w:tcBorders>
            <w:shd w:val="clear" w:color="auto" w:fill="auto"/>
            <w:noWrap/>
            <w:vAlign w:val="bottom"/>
            <w:hideMark/>
          </w:tcPr>
          <w:p w14:paraId="135EFE76"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N. CONFEZIONI PRESCRITTE</w:t>
            </w:r>
          </w:p>
        </w:tc>
        <w:tc>
          <w:tcPr>
            <w:tcW w:w="3566" w:type="dxa"/>
            <w:tcBorders>
              <w:top w:val="single" w:sz="4" w:space="0" w:color="auto"/>
              <w:left w:val="nil"/>
              <w:bottom w:val="single" w:sz="4" w:space="0" w:color="auto"/>
              <w:right w:val="single" w:sz="4" w:space="0" w:color="auto"/>
            </w:tcBorders>
            <w:shd w:val="clear" w:color="auto" w:fill="auto"/>
            <w:noWrap/>
            <w:vAlign w:val="bottom"/>
            <w:hideMark/>
          </w:tcPr>
          <w:p w14:paraId="3E54B1B6"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DDD/1000 ABITANTI (271.703)</w:t>
            </w:r>
          </w:p>
        </w:tc>
      </w:tr>
      <w:tr w:rsidR="006C466D" w:rsidRPr="006C466D" w14:paraId="5B1DF9A6" w14:textId="77777777" w:rsidTr="00424BAF">
        <w:trPr>
          <w:trHeight w:val="285"/>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14:paraId="709F664C"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2009</w:t>
            </w:r>
          </w:p>
        </w:tc>
        <w:tc>
          <w:tcPr>
            <w:tcW w:w="2960" w:type="dxa"/>
            <w:tcBorders>
              <w:top w:val="nil"/>
              <w:left w:val="nil"/>
              <w:bottom w:val="single" w:sz="4" w:space="0" w:color="auto"/>
              <w:right w:val="single" w:sz="4" w:space="0" w:color="auto"/>
            </w:tcBorders>
            <w:shd w:val="clear" w:color="auto" w:fill="auto"/>
            <w:noWrap/>
            <w:vAlign w:val="bottom"/>
            <w:hideMark/>
          </w:tcPr>
          <w:p w14:paraId="2E246EAB"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39.789</w:t>
            </w:r>
          </w:p>
        </w:tc>
        <w:tc>
          <w:tcPr>
            <w:tcW w:w="3566" w:type="dxa"/>
            <w:tcBorders>
              <w:top w:val="nil"/>
              <w:left w:val="nil"/>
              <w:bottom w:val="single" w:sz="4" w:space="0" w:color="auto"/>
              <w:right w:val="single" w:sz="4" w:space="0" w:color="auto"/>
            </w:tcBorders>
            <w:shd w:val="clear" w:color="auto" w:fill="auto"/>
            <w:noWrap/>
            <w:vAlign w:val="bottom"/>
            <w:hideMark/>
          </w:tcPr>
          <w:p w14:paraId="46B64FBE"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2,1</w:t>
            </w:r>
          </w:p>
        </w:tc>
      </w:tr>
      <w:tr w:rsidR="006C466D" w:rsidRPr="006C466D" w14:paraId="41E9E1FA" w14:textId="77777777" w:rsidTr="00424BAF">
        <w:trPr>
          <w:trHeight w:val="285"/>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14:paraId="27FF360A"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2010</w:t>
            </w:r>
          </w:p>
        </w:tc>
        <w:tc>
          <w:tcPr>
            <w:tcW w:w="2960" w:type="dxa"/>
            <w:tcBorders>
              <w:top w:val="nil"/>
              <w:left w:val="nil"/>
              <w:bottom w:val="single" w:sz="4" w:space="0" w:color="auto"/>
              <w:right w:val="single" w:sz="4" w:space="0" w:color="auto"/>
            </w:tcBorders>
            <w:shd w:val="clear" w:color="auto" w:fill="auto"/>
            <w:noWrap/>
            <w:vAlign w:val="bottom"/>
            <w:hideMark/>
          </w:tcPr>
          <w:p w14:paraId="04C8E438"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46.174</w:t>
            </w:r>
          </w:p>
        </w:tc>
        <w:tc>
          <w:tcPr>
            <w:tcW w:w="3566" w:type="dxa"/>
            <w:tcBorders>
              <w:top w:val="nil"/>
              <w:left w:val="nil"/>
              <w:bottom w:val="single" w:sz="4" w:space="0" w:color="auto"/>
              <w:right w:val="single" w:sz="4" w:space="0" w:color="auto"/>
            </w:tcBorders>
            <w:shd w:val="clear" w:color="auto" w:fill="auto"/>
            <w:noWrap/>
            <w:vAlign w:val="bottom"/>
            <w:hideMark/>
          </w:tcPr>
          <w:p w14:paraId="29E7EFDE"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2,4</w:t>
            </w:r>
          </w:p>
        </w:tc>
      </w:tr>
      <w:tr w:rsidR="006C466D" w:rsidRPr="006C466D" w14:paraId="5A8D9B5D" w14:textId="77777777" w:rsidTr="00424BAF">
        <w:trPr>
          <w:trHeight w:val="285"/>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14:paraId="448F14DA"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2011</w:t>
            </w:r>
          </w:p>
        </w:tc>
        <w:tc>
          <w:tcPr>
            <w:tcW w:w="2960" w:type="dxa"/>
            <w:tcBorders>
              <w:top w:val="nil"/>
              <w:left w:val="nil"/>
              <w:bottom w:val="single" w:sz="4" w:space="0" w:color="auto"/>
              <w:right w:val="single" w:sz="4" w:space="0" w:color="auto"/>
            </w:tcBorders>
            <w:shd w:val="clear" w:color="auto" w:fill="auto"/>
            <w:noWrap/>
            <w:vAlign w:val="bottom"/>
            <w:hideMark/>
          </w:tcPr>
          <w:p w14:paraId="401FD1A7"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52.444</w:t>
            </w:r>
          </w:p>
        </w:tc>
        <w:tc>
          <w:tcPr>
            <w:tcW w:w="3566" w:type="dxa"/>
            <w:tcBorders>
              <w:top w:val="nil"/>
              <w:left w:val="nil"/>
              <w:bottom w:val="single" w:sz="4" w:space="0" w:color="auto"/>
              <w:right w:val="single" w:sz="4" w:space="0" w:color="auto"/>
            </w:tcBorders>
            <w:shd w:val="clear" w:color="auto" w:fill="auto"/>
            <w:noWrap/>
            <w:vAlign w:val="bottom"/>
            <w:hideMark/>
          </w:tcPr>
          <w:p w14:paraId="1FBAC112"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2,8</w:t>
            </w:r>
          </w:p>
        </w:tc>
      </w:tr>
      <w:tr w:rsidR="006C466D" w:rsidRPr="006C466D" w14:paraId="2A444BE4" w14:textId="77777777" w:rsidTr="00424BAF">
        <w:trPr>
          <w:trHeight w:val="285"/>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14:paraId="058E3819"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2012</w:t>
            </w:r>
          </w:p>
        </w:tc>
        <w:tc>
          <w:tcPr>
            <w:tcW w:w="2960" w:type="dxa"/>
            <w:tcBorders>
              <w:top w:val="nil"/>
              <w:left w:val="nil"/>
              <w:bottom w:val="single" w:sz="4" w:space="0" w:color="auto"/>
              <w:right w:val="single" w:sz="4" w:space="0" w:color="auto"/>
            </w:tcBorders>
            <w:shd w:val="clear" w:color="auto" w:fill="auto"/>
            <w:noWrap/>
            <w:vAlign w:val="bottom"/>
            <w:hideMark/>
          </w:tcPr>
          <w:p w14:paraId="3C0ACD7B"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54.503</w:t>
            </w:r>
          </w:p>
        </w:tc>
        <w:tc>
          <w:tcPr>
            <w:tcW w:w="3566" w:type="dxa"/>
            <w:tcBorders>
              <w:top w:val="nil"/>
              <w:left w:val="nil"/>
              <w:bottom w:val="single" w:sz="4" w:space="0" w:color="auto"/>
              <w:right w:val="single" w:sz="4" w:space="0" w:color="auto"/>
            </w:tcBorders>
            <w:shd w:val="clear" w:color="auto" w:fill="auto"/>
            <w:noWrap/>
            <w:vAlign w:val="bottom"/>
            <w:hideMark/>
          </w:tcPr>
          <w:p w14:paraId="0579BC95"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2,9</w:t>
            </w:r>
          </w:p>
        </w:tc>
      </w:tr>
      <w:tr w:rsidR="006C466D" w:rsidRPr="006C466D" w14:paraId="3DE9463C" w14:textId="77777777" w:rsidTr="00424BAF">
        <w:trPr>
          <w:trHeight w:val="285"/>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14:paraId="1920204E"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2013</w:t>
            </w:r>
          </w:p>
        </w:tc>
        <w:tc>
          <w:tcPr>
            <w:tcW w:w="2960" w:type="dxa"/>
            <w:tcBorders>
              <w:top w:val="nil"/>
              <w:left w:val="nil"/>
              <w:bottom w:val="single" w:sz="4" w:space="0" w:color="auto"/>
              <w:right w:val="single" w:sz="4" w:space="0" w:color="auto"/>
            </w:tcBorders>
            <w:shd w:val="clear" w:color="auto" w:fill="auto"/>
            <w:noWrap/>
            <w:vAlign w:val="bottom"/>
            <w:hideMark/>
          </w:tcPr>
          <w:p w14:paraId="008405D7"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52.718</w:t>
            </w:r>
          </w:p>
        </w:tc>
        <w:tc>
          <w:tcPr>
            <w:tcW w:w="3566" w:type="dxa"/>
            <w:tcBorders>
              <w:top w:val="nil"/>
              <w:left w:val="nil"/>
              <w:bottom w:val="single" w:sz="4" w:space="0" w:color="auto"/>
              <w:right w:val="single" w:sz="4" w:space="0" w:color="auto"/>
            </w:tcBorders>
            <w:shd w:val="clear" w:color="auto" w:fill="auto"/>
            <w:noWrap/>
            <w:vAlign w:val="bottom"/>
            <w:hideMark/>
          </w:tcPr>
          <w:p w14:paraId="63E0B0BE"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2,9</w:t>
            </w:r>
          </w:p>
        </w:tc>
      </w:tr>
      <w:tr w:rsidR="006C466D" w:rsidRPr="006C466D" w14:paraId="2AAC9AC1" w14:textId="77777777" w:rsidTr="00424BAF">
        <w:trPr>
          <w:trHeight w:val="285"/>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14:paraId="39384F9A"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2014</w:t>
            </w:r>
          </w:p>
        </w:tc>
        <w:tc>
          <w:tcPr>
            <w:tcW w:w="2960" w:type="dxa"/>
            <w:tcBorders>
              <w:top w:val="nil"/>
              <w:left w:val="nil"/>
              <w:bottom w:val="single" w:sz="4" w:space="0" w:color="auto"/>
              <w:right w:val="single" w:sz="4" w:space="0" w:color="auto"/>
            </w:tcBorders>
            <w:shd w:val="clear" w:color="auto" w:fill="auto"/>
            <w:noWrap/>
            <w:vAlign w:val="bottom"/>
            <w:hideMark/>
          </w:tcPr>
          <w:p w14:paraId="40529EB0"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50.707</w:t>
            </w:r>
          </w:p>
        </w:tc>
        <w:tc>
          <w:tcPr>
            <w:tcW w:w="3566" w:type="dxa"/>
            <w:tcBorders>
              <w:top w:val="nil"/>
              <w:left w:val="nil"/>
              <w:bottom w:val="single" w:sz="4" w:space="0" w:color="auto"/>
              <w:right w:val="single" w:sz="4" w:space="0" w:color="auto"/>
            </w:tcBorders>
            <w:shd w:val="clear" w:color="auto" w:fill="auto"/>
            <w:noWrap/>
            <w:vAlign w:val="bottom"/>
            <w:hideMark/>
          </w:tcPr>
          <w:p w14:paraId="3C9E9450"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2,8</w:t>
            </w:r>
          </w:p>
        </w:tc>
      </w:tr>
      <w:tr w:rsidR="006C466D" w:rsidRPr="006C466D" w14:paraId="54B007B3" w14:textId="77777777" w:rsidTr="00424BAF">
        <w:trPr>
          <w:trHeight w:val="285"/>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14:paraId="3AB9A1D9"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2015</w:t>
            </w:r>
          </w:p>
        </w:tc>
        <w:tc>
          <w:tcPr>
            <w:tcW w:w="2960" w:type="dxa"/>
            <w:tcBorders>
              <w:top w:val="nil"/>
              <w:left w:val="nil"/>
              <w:bottom w:val="single" w:sz="4" w:space="0" w:color="auto"/>
              <w:right w:val="single" w:sz="4" w:space="0" w:color="auto"/>
            </w:tcBorders>
            <w:shd w:val="clear" w:color="auto" w:fill="auto"/>
            <w:noWrap/>
            <w:vAlign w:val="bottom"/>
            <w:hideMark/>
          </w:tcPr>
          <w:p w14:paraId="7E82E376"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51.698</w:t>
            </w:r>
          </w:p>
        </w:tc>
        <w:tc>
          <w:tcPr>
            <w:tcW w:w="3566" w:type="dxa"/>
            <w:tcBorders>
              <w:top w:val="nil"/>
              <w:left w:val="nil"/>
              <w:bottom w:val="single" w:sz="4" w:space="0" w:color="auto"/>
              <w:right w:val="single" w:sz="4" w:space="0" w:color="auto"/>
            </w:tcBorders>
            <w:shd w:val="clear" w:color="auto" w:fill="auto"/>
            <w:noWrap/>
            <w:vAlign w:val="bottom"/>
            <w:hideMark/>
          </w:tcPr>
          <w:p w14:paraId="7E5D19B4" w14:textId="77777777" w:rsidR="006C466D" w:rsidRPr="006C466D" w:rsidRDefault="006C466D" w:rsidP="006C466D">
            <w:pPr>
              <w:jc w:val="center"/>
              <w:rPr>
                <w:rFonts w:ascii="Calibri" w:eastAsia="Times New Roman" w:hAnsi="Calibri" w:cs="Times New Roman"/>
                <w:color w:val="000000"/>
                <w:sz w:val="22"/>
                <w:szCs w:val="22"/>
              </w:rPr>
            </w:pPr>
            <w:r w:rsidRPr="006C466D">
              <w:rPr>
                <w:rFonts w:ascii="Calibri" w:eastAsia="Times New Roman" w:hAnsi="Calibri" w:cs="Times New Roman"/>
                <w:color w:val="000000"/>
                <w:sz w:val="22"/>
                <w:szCs w:val="22"/>
              </w:rPr>
              <w:t>2,7</w:t>
            </w:r>
          </w:p>
        </w:tc>
      </w:tr>
    </w:tbl>
    <w:p w14:paraId="0A078B3D" w14:textId="77777777" w:rsidR="006C466D" w:rsidRDefault="006C466D" w:rsidP="006C466D"/>
    <w:p w14:paraId="5E754759" w14:textId="77777777" w:rsidR="006C466D" w:rsidRDefault="006C466D" w:rsidP="006C466D"/>
    <w:p w14:paraId="543F1745" w14:textId="77777777" w:rsidR="006C466D" w:rsidRDefault="006C466D" w:rsidP="006C466D"/>
    <w:p w14:paraId="0D775040" w14:textId="77777777" w:rsidR="006C466D" w:rsidRDefault="006C466D" w:rsidP="006C466D">
      <w:pPr>
        <w:jc w:val="center"/>
      </w:pPr>
    </w:p>
    <w:p w14:paraId="354E527C" w14:textId="77777777" w:rsidR="006C466D" w:rsidRDefault="006C466D" w:rsidP="006C466D"/>
    <w:p w14:paraId="3EB2418B" w14:textId="77777777" w:rsidR="00424BAF" w:rsidRDefault="00424BAF" w:rsidP="006C466D"/>
    <w:p w14:paraId="57895021" w14:textId="77777777" w:rsidR="00424BAF" w:rsidRDefault="00424BAF" w:rsidP="006C466D"/>
    <w:p w14:paraId="49D3EBA3" w14:textId="77777777" w:rsidR="00424BAF" w:rsidRDefault="00424BAF" w:rsidP="006C466D"/>
    <w:p w14:paraId="64C93E15" w14:textId="77777777" w:rsidR="00A655EC" w:rsidRDefault="00A655EC" w:rsidP="00424BAF">
      <w:pPr>
        <w:pStyle w:val="Didascalia"/>
        <w:rPr>
          <w:i w:val="0"/>
          <w:iCs w:val="0"/>
          <w:color w:val="auto"/>
          <w:sz w:val="24"/>
          <w:szCs w:val="24"/>
        </w:rPr>
      </w:pPr>
    </w:p>
    <w:p w14:paraId="49766241" w14:textId="344622D0" w:rsidR="00424BAF" w:rsidRPr="00424BAF" w:rsidRDefault="00424BAF" w:rsidP="00424BAF">
      <w:pPr>
        <w:pStyle w:val="Didascalia"/>
        <w:rPr>
          <w:color w:val="auto"/>
          <w:sz w:val="16"/>
          <w:szCs w:val="16"/>
        </w:rPr>
      </w:pPr>
      <w:r w:rsidRPr="00424BAF">
        <w:rPr>
          <w:color w:val="auto"/>
          <w:sz w:val="16"/>
          <w:szCs w:val="16"/>
        </w:rPr>
        <w:t xml:space="preserve">Tabella </w:t>
      </w:r>
      <w:r w:rsidRPr="00424BAF">
        <w:rPr>
          <w:color w:val="auto"/>
          <w:sz w:val="16"/>
          <w:szCs w:val="16"/>
        </w:rPr>
        <w:fldChar w:fldCharType="begin"/>
      </w:r>
      <w:r w:rsidRPr="00424BAF">
        <w:rPr>
          <w:color w:val="auto"/>
          <w:sz w:val="16"/>
          <w:szCs w:val="16"/>
        </w:rPr>
        <w:instrText xml:space="preserve"> SEQ Tabella \* ARABIC </w:instrText>
      </w:r>
      <w:r w:rsidRPr="00424BAF">
        <w:rPr>
          <w:color w:val="auto"/>
          <w:sz w:val="16"/>
          <w:szCs w:val="16"/>
        </w:rPr>
        <w:fldChar w:fldCharType="separate"/>
      </w:r>
      <w:r w:rsidR="003F7A78">
        <w:rPr>
          <w:noProof/>
          <w:color w:val="auto"/>
          <w:sz w:val="16"/>
          <w:szCs w:val="16"/>
        </w:rPr>
        <w:t>2</w:t>
      </w:r>
      <w:r w:rsidRPr="00424BAF">
        <w:rPr>
          <w:color w:val="auto"/>
          <w:sz w:val="16"/>
          <w:szCs w:val="16"/>
        </w:rPr>
        <w:fldChar w:fldCharType="end"/>
      </w:r>
      <w:r w:rsidRPr="00424BAF">
        <w:rPr>
          <w:color w:val="auto"/>
          <w:sz w:val="16"/>
          <w:szCs w:val="16"/>
        </w:rPr>
        <w:t>: n. confezioni e DDD</w:t>
      </w:r>
      <w:r w:rsidR="00334FBE">
        <w:rPr>
          <w:color w:val="auto"/>
          <w:sz w:val="16"/>
          <w:szCs w:val="16"/>
        </w:rPr>
        <w:t xml:space="preserve">/abitante prescritte nell'ASL </w:t>
      </w:r>
      <w:r w:rsidRPr="00424BAF">
        <w:rPr>
          <w:color w:val="auto"/>
          <w:sz w:val="16"/>
          <w:szCs w:val="16"/>
        </w:rPr>
        <w:t>Imperia nel periodo 2009/2015</w:t>
      </w:r>
    </w:p>
    <w:p w14:paraId="5ECE95A2" w14:textId="77777777" w:rsidR="00424BAF" w:rsidRDefault="00424BAF" w:rsidP="006C466D"/>
    <w:p w14:paraId="364F4D88" w14:textId="77777777" w:rsidR="00424BAF" w:rsidRDefault="00424BAF" w:rsidP="006C466D"/>
    <w:p w14:paraId="1B5E208B" w14:textId="5CFFDAA6" w:rsidR="00424BAF" w:rsidRDefault="00424BAF" w:rsidP="006C466D">
      <w:r>
        <w:rPr>
          <w:noProof/>
        </w:rPr>
        <w:drawing>
          <wp:inline distT="0" distB="0" distL="0" distR="0" wp14:anchorId="5E73E9BF" wp14:editId="311473DF">
            <wp:extent cx="5143500" cy="3171825"/>
            <wp:effectExtent l="0" t="0" r="12700" b="28575"/>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981BB01" w14:textId="5F41E225" w:rsidR="00334FBE" w:rsidRPr="00334FBE" w:rsidRDefault="00A655EC" w:rsidP="00334FBE">
      <w:pPr>
        <w:pStyle w:val="Paragrafoelenco"/>
        <w:widowControl w:val="0"/>
        <w:autoSpaceDE w:val="0"/>
        <w:autoSpaceDN w:val="0"/>
        <w:adjustRightInd w:val="0"/>
        <w:spacing w:after="283"/>
        <w:ind w:left="0"/>
        <w:rPr>
          <w:rFonts w:ascii="Times New Roman" w:hAnsi="Times New Roman" w:cs="Times New Roman"/>
          <w:i/>
          <w:kern w:val="28"/>
          <w:sz w:val="16"/>
          <w:szCs w:val="16"/>
          <w:u w:color="000000"/>
        </w:rPr>
      </w:pPr>
      <w:r>
        <w:rPr>
          <w:rFonts w:ascii="Times New Roman" w:hAnsi="Times New Roman" w:cs="Times New Roman"/>
          <w:i/>
          <w:kern w:val="28"/>
          <w:sz w:val="16"/>
          <w:szCs w:val="16"/>
          <w:u w:color="000000"/>
        </w:rPr>
        <w:t>Grafico 2</w:t>
      </w:r>
      <w:r w:rsidR="00334FBE" w:rsidRPr="00334FBE">
        <w:rPr>
          <w:rFonts w:ascii="Times New Roman" w:hAnsi="Times New Roman" w:cs="Times New Roman"/>
          <w:i/>
          <w:kern w:val="28"/>
          <w:sz w:val="16"/>
          <w:szCs w:val="16"/>
          <w:u w:color="000000"/>
        </w:rPr>
        <w:t xml:space="preserve">: </w:t>
      </w:r>
      <w:r w:rsidR="00334FBE" w:rsidRPr="00334FBE">
        <w:rPr>
          <w:i/>
          <w:sz w:val="16"/>
          <w:szCs w:val="16"/>
        </w:rPr>
        <w:t xml:space="preserve">DDD/abitanti </w:t>
      </w:r>
      <w:r w:rsidR="00334FBE">
        <w:rPr>
          <w:i/>
          <w:sz w:val="16"/>
          <w:szCs w:val="16"/>
        </w:rPr>
        <w:t>pres</w:t>
      </w:r>
      <w:r w:rsidR="00432139">
        <w:rPr>
          <w:i/>
          <w:sz w:val="16"/>
          <w:szCs w:val="16"/>
        </w:rPr>
        <w:t>critte nell’ ASL 01 Imperia</w:t>
      </w:r>
      <w:r w:rsidR="00334FBE">
        <w:rPr>
          <w:i/>
          <w:sz w:val="16"/>
          <w:szCs w:val="16"/>
        </w:rPr>
        <w:t xml:space="preserve"> </w:t>
      </w:r>
      <w:r w:rsidR="00334FBE" w:rsidRPr="00334FBE">
        <w:rPr>
          <w:i/>
          <w:sz w:val="16"/>
          <w:szCs w:val="16"/>
        </w:rPr>
        <w:t xml:space="preserve"> nel periodo 2009/2015</w:t>
      </w:r>
    </w:p>
    <w:p w14:paraId="3A4F76F9" w14:textId="77777777" w:rsidR="00D036C3" w:rsidRDefault="00D036C3" w:rsidP="006C466D"/>
    <w:p w14:paraId="6AB3216B" w14:textId="77777777" w:rsidR="00D036C3" w:rsidRDefault="00D036C3" w:rsidP="006C466D"/>
    <w:p w14:paraId="7515F00B" w14:textId="01AAE628" w:rsidR="00D036C3" w:rsidRPr="00432139" w:rsidRDefault="00432139" w:rsidP="00432139">
      <w:pPr>
        <w:spacing w:line="360" w:lineRule="auto"/>
        <w:rPr>
          <w:rFonts w:ascii="Times New Roman" w:hAnsi="Times New Roman" w:cs="Times New Roman"/>
        </w:rPr>
      </w:pPr>
      <w:r w:rsidRPr="00432139">
        <w:rPr>
          <w:rFonts w:ascii="Times New Roman" w:hAnsi="Times New Roman" w:cs="Times New Roman"/>
        </w:rPr>
        <w:t>Analizzando i dati in tabella si osserva che le DDD/abitanti prescritt</w:t>
      </w:r>
      <w:r w:rsidR="00537B36">
        <w:rPr>
          <w:rFonts w:ascii="Times New Roman" w:hAnsi="Times New Roman" w:cs="Times New Roman"/>
        </w:rPr>
        <w:t xml:space="preserve">e nell’ASL01 nel 2009 sono </w:t>
      </w:r>
      <w:r w:rsidRPr="00432139">
        <w:rPr>
          <w:rFonts w:ascii="Times New Roman" w:hAnsi="Times New Roman" w:cs="Times New Roman"/>
        </w:rPr>
        <w:t xml:space="preserve"> basse e</w:t>
      </w:r>
      <w:r w:rsidR="00537B36">
        <w:rPr>
          <w:rFonts w:ascii="Times New Roman" w:hAnsi="Times New Roman" w:cs="Times New Roman"/>
        </w:rPr>
        <w:t>,</w:t>
      </w:r>
      <w:r w:rsidRPr="00432139">
        <w:rPr>
          <w:rFonts w:ascii="Times New Roman" w:hAnsi="Times New Roman" w:cs="Times New Roman"/>
        </w:rPr>
        <w:t xml:space="preserve"> pur rimanendo sotto la media delle altre ASL liguri</w:t>
      </w:r>
      <w:r w:rsidR="00537B36">
        <w:rPr>
          <w:rFonts w:ascii="Times New Roman" w:hAnsi="Times New Roman" w:cs="Times New Roman"/>
        </w:rPr>
        <w:t>,</w:t>
      </w:r>
      <w:r w:rsidRPr="00432139">
        <w:rPr>
          <w:rFonts w:ascii="Times New Roman" w:hAnsi="Times New Roman" w:cs="Times New Roman"/>
        </w:rPr>
        <w:t xml:space="preserve"> subiscono un incremento progressivo delle loro prescrizioni fino al 38% del 2013 per poi subire una deflessione del 10%.</w:t>
      </w:r>
    </w:p>
    <w:p w14:paraId="48EABCF0" w14:textId="5D8B8326" w:rsidR="00D036C3" w:rsidRPr="00297E5F" w:rsidRDefault="00D036C3" w:rsidP="00432139">
      <w:pPr>
        <w:rPr>
          <w:u w:val="single"/>
        </w:rPr>
      </w:pPr>
      <w:r>
        <w:br w:type="page"/>
      </w:r>
      <w:r w:rsidR="006B288C" w:rsidRPr="00297E5F">
        <w:rPr>
          <w:u w:val="single"/>
        </w:rPr>
        <w:t>ASL 02 SAVONA (283.813 abitanti)</w:t>
      </w:r>
    </w:p>
    <w:p w14:paraId="70F8D37D" w14:textId="77777777" w:rsidR="00D036C3" w:rsidRDefault="00D036C3" w:rsidP="006C466D">
      <w:pPr>
        <w:rPr>
          <w:rFonts w:ascii="Times New Roman" w:hAnsi="Times New Roman" w:cs="Times New Roman"/>
          <w:u w:val="single"/>
        </w:rPr>
      </w:pPr>
    </w:p>
    <w:p w14:paraId="14D65B46" w14:textId="77777777" w:rsidR="00D036C3" w:rsidRDefault="00D036C3" w:rsidP="006C466D">
      <w:pPr>
        <w:rPr>
          <w:rFonts w:ascii="Times New Roman" w:hAnsi="Times New Roman" w:cs="Times New Roman"/>
          <w:u w:val="single"/>
        </w:rPr>
      </w:pPr>
    </w:p>
    <w:p w14:paraId="7E783F74" w14:textId="77777777" w:rsidR="00D036C3" w:rsidRDefault="00D036C3" w:rsidP="006C466D">
      <w:pPr>
        <w:rPr>
          <w:rFonts w:ascii="Times New Roman" w:hAnsi="Times New Roman" w:cs="Times New Roman"/>
          <w:u w:val="single"/>
        </w:rPr>
      </w:pPr>
    </w:p>
    <w:tbl>
      <w:tblPr>
        <w:tblW w:w="7560" w:type="dxa"/>
        <w:tblInd w:w="75" w:type="dxa"/>
        <w:tblCellMar>
          <w:left w:w="70" w:type="dxa"/>
          <w:right w:w="70" w:type="dxa"/>
        </w:tblCellMar>
        <w:tblLook w:val="04A0" w:firstRow="1" w:lastRow="0" w:firstColumn="1" w:lastColumn="0" w:noHBand="0" w:noVBand="1"/>
      </w:tblPr>
      <w:tblGrid>
        <w:gridCol w:w="1840"/>
        <w:gridCol w:w="2680"/>
        <w:gridCol w:w="3040"/>
      </w:tblGrid>
      <w:tr w:rsidR="00D036C3" w:rsidRPr="00D036C3" w14:paraId="7D9B815F" w14:textId="77777777" w:rsidTr="00D036C3">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BCC75"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 xml:space="preserve">ASL 02 SAVONA  </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0BEF609A"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N. CONFEZIONI PRESCRITTE</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79599AFB"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DDD/1000 ABITANTI (283.813)</w:t>
            </w:r>
          </w:p>
        </w:tc>
      </w:tr>
      <w:tr w:rsidR="00D036C3" w:rsidRPr="00D036C3" w14:paraId="3FAE4B69" w14:textId="77777777" w:rsidTr="00D036C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1BF12D2"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2009</w:t>
            </w:r>
          </w:p>
        </w:tc>
        <w:tc>
          <w:tcPr>
            <w:tcW w:w="2680" w:type="dxa"/>
            <w:tcBorders>
              <w:top w:val="nil"/>
              <w:left w:val="nil"/>
              <w:bottom w:val="single" w:sz="4" w:space="0" w:color="auto"/>
              <w:right w:val="single" w:sz="4" w:space="0" w:color="auto"/>
            </w:tcBorders>
            <w:shd w:val="clear" w:color="auto" w:fill="auto"/>
            <w:noWrap/>
            <w:vAlign w:val="bottom"/>
            <w:hideMark/>
          </w:tcPr>
          <w:p w14:paraId="2A41DF20"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66.122</w:t>
            </w:r>
          </w:p>
        </w:tc>
        <w:tc>
          <w:tcPr>
            <w:tcW w:w="3040" w:type="dxa"/>
            <w:tcBorders>
              <w:top w:val="nil"/>
              <w:left w:val="nil"/>
              <w:bottom w:val="single" w:sz="4" w:space="0" w:color="auto"/>
              <w:right w:val="single" w:sz="4" w:space="0" w:color="auto"/>
            </w:tcBorders>
            <w:shd w:val="clear" w:color="auto" w:fill="auto"/>
            <w:noWrap/>
            <w:vAlign w:val="bottom"/>
            <w:hideMark/>
          </w:tcPr>
          <w:p w14:paraId="3C19AA7D"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3,6</w:t>
            </w:r>
          </w:p>
        </w:tc>
      </w:tr>
      <w:tr w:rsidR="00D036C3" w:rsidRPr="00D036C3" w14:paraId="337F5DA6" w14:textId="77777777" w:rsidTr="00D036C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8FD85C"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2010</w:t>
            </w:r>
          </w:p>
        </w:tc>
        <w:tc>
          <w:tcPr>
            <w:tcW w:w="2680" w:type="dxa"/>
            <w:tcBorders>
              <w:top w:val="nil"/>
              <w:left w:val="nil"/>
              <w:bottom w:val="single" w:sz="4" w:space="0" w:color="auto"/>
              <w:right w:val="single" w:sz="4" w:space="0" w:color="auto"/>
            </w:tcBorders>
            <w:shd w:val="clear" w:color="auto" w:fill="auto"/>
            <w:noWrap/>
            <w:vAlign w:val="bottom"/>
            <w:hideMark/>
          </w:tcPr>
          <w:p w14:paraId="556BF366"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72.862</w:t>
            </w:r>
          </w:p>
        </w:tc>
        <w:tc>
          <w:tcPr>
            <w:tcW w:w="3040" w:type="dxa"/>
            <w:tcBorders>
              <w:top w:val="nil"/>
              <w:left w:val="nil"/>
              <w:bottom w:val="single" w:sz="4" w:space="0" w:color="auto"/>
              <w:right w:val="single" w:sz="4" w:space="0" w:color="auto"/>
            </w:tcBorders>
            <w:shd w:val="clear" w:color="auto" w:fill="auto"/>
            <w:noWrap/>
            <w:vAlign w:val="bottom"/>
            <w:hideMark/>
          </w:tcPr>
          <w:p w14:paraId="29656FD1"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3,9</w:t>
            </w:r>
          </w:p>
        </w:tc>
      </w:tr>
      <w:tr w:rsidR="00D036C3" w:rsidRPr="00D036C3" w14:paraId="2037CF9F" w14:textId="77777777" w:rsidTr="00D036C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838700A"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2011</w:t>
            </w:r>
          </w:p>
        </w:tc>
        <w:tc>
          <w:tcPr>
            <w:tcW w:w="2680" w:type="dxa"/>
            <w:tcBorders>
              <w:top w:val="nil"/>
              <w:left w:val="nil"/>
              <w:bottom w:val="single" w:sz="4" w:space="0" w:color="auto"/>
              <w:right w:val="single" w:sz="4" w:space="0" w:color="auto"/>
            </w:tcBorders>
            <w:shd w:val="clear" w:color="auto" w:fill="auto"/>
            <w:noWrap/>
            <w:vAlign w:val="bottom"/>
            <w:hideMark/>
          </w:tcPr>
          <w:p w14:paraId="682EF517"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76.752</w:t>
            </w:r>
          </w:p>
        </w:tc>
        <w:tc>
          <w:tcPr>
            <w:tcW w:w="3040" w:type="dxa"/>
            <w:tcBorders>
              <w:top w:val="nil"/>
              <w:left w:val="nil"/>
              <w:bottom w:val="single" w:sz="4" w:space="0" w:color="auto"/>
              <w:right w:val="single" w:sz="4" w:space="0" w:color="auto"/>
            </w:tcBorders>
            <w:shd w:val="clear" w:color="auto" w:fill="auto"/>
            <w:noWrap/>
            <w:vAlign w:val="bottom"/>
            <w:hideMark/>
          </w:tcPr>
          <w:p w14:paraId="6C7D5BCE"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4</w:t>
            </w:r>
          </w:p>
        </w:tc>
      </w:tr>
      <w:tr w:rsidR="00D036C3" w:rsidRPr="00D036C3" w14:paraId="253A6B41" w14:textId="77777777" w:rsidTr="00D036C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824BBE3"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2012</w:t>
            </w:r>
          </w:p>
        </w:tc>
        <w:tc>
          <w:tcPr>
            <w:tcW w:w="2680" w:type="dxa"/>
            <w:tcBorders>
              <w:top w:val="nil"/>
              <w:left w:val="nil"/>
              <w:bottom w:val="single" w:sz="4" w:space="0" w:color="auto"/>
              <w:right w:val="single" w:sz="4" w:space="0" w:color="auto"/>
            </w:tcBorders>
            <w:shd w:val="clear" w:color="auto" w:fill="auto"/>
            <w:noWrap/>
            <w:vAlign w:val="bottom"/>
            <w:hideMark/>
          </w:tcPr>
          <w:p w14:paraId="5448C4FC"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76.508</w:t>
            </w:r>
          </w:p>
        </w:tc>
        <w:tc>
          <w:tcPr>
            <w:tcW w:w="3040" w:type="dxa"/>
            <w:tcBorders>
              <w:top w:val="nil"/>
              <w:left w:val="nil"/>
              <w:bottom w:val="single" w:sz="4" w:space="0" w:color="auto"/>
              <w:right w:val="single" w:sz="4" w:space="0" w:color="auto"/>
            </w:tcBorders>
            <w:shd w:val="clear" w:color="auto" w:fill="auto"/>
            <w:noWrap/>
            <w:vAlign w:val="bottom"/>
            <w:hideMark/>
          </w:tcPr>
          <w:p w14:paraId="06B9E95E"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4,1</w:t>
            </w:r>
          </w:p>
        </w:tc>
      </w:tr>
      <w:tr w:rsidR="00D036C3" w:rsidRPr="00D036C3" w14:paraId="014523CC" w14:textId="77777777" w:rsidTr="00D036C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D31679E"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2013</w:t>
            </w:r>
          </w:p>
        </w:tc>
        <w:tc>
          <w:tcPr>
            <w:tcW w:w="2680" w:type="dxa"/>
            <w:tcBorders>
              <w:top w:val="nil"/>
              <w:left w:val="nil"/>
              <w:bottom w:val="single" w:sz="4" w:space="0" w:color="auto"/>
              <w:right w:val="single" w:sz="4" w:space="0" w:color="auto"/>
            </w:tcBorders>
            <w:shd w:val="clear" w:color="auto" w:fill="auto"/>
            <w:noWrap/>
            <w:vAlign w:val="bottom"/>
            <w:hideMark/>
          </w:tcPr>
          <w:p w14:paraId="7B60EB6A"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83.684</w:t>
            </w:r>
          </w:p>
        </w:tc>
        <w:tc>
          <w:tcPr>
            <w:tcW w:w="3040" w:type="dxa"/>
            <w:tcBorders>
              <w:top w:val="nil"/>
              <w:left w:val="nil"/>
              <w:bottom w:val="single" w:sz="4" w:space="0" w:color="auto"/>
              <w:right w:val="single" w:sz="4" w:space="0" w:color="auto"/>
            </w:tcBorders>
            <w:shd w:val="clear" w:color="auto" w:fill="auto"/>
            <w:noWrap/>
            <w:vAlign w:val="bottom"/>
            <w:hideMark/>
          </w:tcPr>
          <w:p w14:paraId="50344B9A"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4,5</w:t>
            </w:r>
          </w:p>
        </w:tc>
      </w:tr>
      <w:tr w:rsidR="00D036C3" w:rsidRPr="00D036C3" w14:paraId="3AC595BB" w14:textId="77777777" w:rsidTr="00D036C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47AFC36"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2014</w:t>
            </w:r>
          </w:p>
        </w:tc>
        <w:tc>
          <w:tcPr>
            <w:tcW w:w="2680" w:type="dxa"/>
            <w:tcBorders>
              <w:top w:val="nil"/>
              <w:left w:val="nil"/>
              <w:bottom w:val="single" w:sz="4" w:space="0" w:color="auto"/>
              <w:right w:val="single" w:sz="4" w:space="0" w:color="auto"/>
            </w:tcBorders>
            <w:shd w:val="clear" w:color="auto" w:fill="auto"/>
            <w:noWrap/>
            <w:vAlign w:val="bottom"/>
            <w:hideMark/>
          </w:tcPr>
          <w:p w14:paraId="0D2A78D1"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79.314</w:t>
            </w:r>
          </w:p>
        </w:tc>
        <w:tc>
          <w:tcPr>
            <w:tcW w:w="3040" w:type="dxa"/>
            <w:tcBorders>
              <w:top w:val="nil"/>
              <w:left w:val="nil"/>
              <w:bottom w:val="single" w:sz="4" w:space="0" w:color="auto"/>
              <w:right w:val="single" w:sz="4" w:space="0" w:color="auto"/>
            </w:tcBorders>
            <w:shd w:val="clear" w:color="auto" w:fill="auto"/>
            <w:noWrap/>
            <w:vAlign w:val="bottom"/>
            <w:hideMark/>
          </w:tcPr>
          <w:p w14:paraId="316996A9"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4,2</w:t>
            </w:r>
          </w:p>
        </w:tc>
      </w:tr>
      <w:tr w:rsidR="00D036C3" w:rsidRPr="00D036C3" w14:paraId="5AC8CBC7" w14:textId="77777777" w:rsidTr="00D036C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90DF396"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2015</w:t>
            </w:r>
          </w:p>
        </w:tc>
        <w:tc>
          <w:tcPr>
            <w:tcW w:w="2680" w:type="dxa"/>
            <w:tcBorders>
              <w:top w:val="nil"/>
              <w:left w:val="nil"/>
              <w:bottom w:val="single" w:sz="4" w:space="0" w:color="auto"/>
              <w:right w:val="single" w:sz="4" w:space="0" w:color="auto"/>
            </w:tcBorders>
            <w:shd w:val="clear" w:color="auto" w:fill="auto"/>
            <w:noWrap/>
            <w:vAlign w:val="bottom"/>
            <w:hideMark/>
          </w:tcPr>
          <w:p w14:paraId="3746945D"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84.393</w:t>
            </w:r>
          </w:p>
        </w:tc>
        <w:tc>
          <w:tcPr>
            <w:tcW w:w="3040" w:type="dxa"/>
            <w:tcBorders>
              <w:top w:val="nil"/>
              <w:left w:val="nil"/>
              <w:bottom w:val="single" w:sz="4" w:space="0" w:color="auto"/>
              <w:right w:val="single" w:sz="4" w:space="0" w:color="auto"/>
            </w:tcBorders>
            <w:shd w:val="clear" w:color="auto" w:fill="auto"/>
            <w:noWrap/>
            <w:vAlign w:val="bottom"/>
            <w:hideMark/>
          </w:tcPr>
          <w:p w14:paraId="29B68994" w14:textId="77777777" w:rsidR="00D036C3" w:rsidRPr="00D036C3" w:rsidRDefault="00D036C3" w:rsidP="00D036C3">
            <w:pPr>
              <w:jc w:val="center"/>
              <w:rPr>
                <w:rFonts w:ascii="Calibri" w:eastAsia="Times New Roman" w:hAnsi="Calibri" w:cs="Times New Roman"/>
                <w:color w:val="000000"/>
                <w:sz w:val="22"/>
                <w:szCs w:val="22"/>
              </w:rPr>
            </w:pPr>
            <w:r w:rsidRPr="00D036C3">
              <w:rPr>
                <w:rFonts w:ascii="Calibri" w:eastAsia="Times New Roman" w:hAnsi="Calibri" w:cs="Times New Roman"/>
                <w:color w:val="000000"/>
                <w:sz w:val="22"/>
                <w:szCs w:val="22"/>
              </w:rPr>
              <w:t>4,4</w:t>
            </w:r>
          </w:p>
        </w:tc>
      </w:tr>
    </w:tbl>
    <w:p w14:paraId="45070E14" w14:textId="774CE021" w:rsidR="007508D5" w:rsidRDefault="006B288C" w:rsidP="007508D5">
      <w:pPr>
        <w:pStyle w:val="Didascalia"/>
        <w:rPr>
          <w:color w:val="auto"/>
          <w:sz w:val="16"/>
          <w:szCs w:val="16"/>
        </w:rPr>
      </w:pPr>
      <w:r w:rsidRPr="00424BAF">
        <w:rPr>
          <w:color w:val="auto"/>
          <w:sz w:val="16"/>
          <w:szCs w:val="16"/>
        </w:rPr>
        <w:t xml:space="preserve">Tabella </w:t>
      </w:r>
      <w:r>
        <w:rPr>
          <w:color w:val="auto"/>
          <w:sz w:val="16"/>
          <w:szCs w:val="16"/>
        </w:rPr>
        <w:t>3</w:t>
      </w:r>
      <w:r w:rsidRPr="00424BAF">
        <w:rPr>
          <w:color w:val="auto"/>
          <w:sz w:val="16"/>
          <w:szCs w:val="16"/>
        </w:rPr>
        <w:t>: n. confezioni e DDD/</w:t>
      </w:r>
      <w:r w:rsidR="00297E5F">
        <w:rPr>
          <w:color w:val="auto"/>
          <w:sz w:val="16"/>
          <w:szCs w:val="16"/>
        </w:rPr>
        <w:t xml:space="preserve">1000 </w:t>
      </w:r>
      <w:r w:rsidRPr="00424BAF">
        <w:rPr>
          <w:color w:val="auto"/>
          <w:sz w:val="16"/>
          <w:szCs w:val="16"/>
        </w:rPr>
        <w:t>abitan</w:t>
      </w:r>
      <w:r w:rsidR="00297E5F">
        <w:rPr>
          <w:color w:val="auto"/>
          <w:sz w:val="16"/>
          <w:szCs w:val="16"/>
        </w:rPr>
        <w:t xml:space="preserve">ti </w:t>
      </w:r>
      <w:r>
        <w:rPr>
          <w:color w:val="auto"/>
          <w:sz w:val="16"/>
          <w:szCs w:val="16"/>
        </w:rPr>
        <w:t xml:space="preserve">prescritte nell'ASL 02 </w:t>
      </w:r>
      <w:r w:rsidRPr="00424BAF">
        <w:rPr>
          <w:color w:val="auto"/>
          <w:sz w:val="16"/>
          <w:szCs w:val="16"/>
        </w:rPr>
        <w:t xml:space="preserve"> nel periodo 2009/2015</w:t>
      </w:r>
    </w:p>
    <w:p w14:paraId="0094DB48" w14:textId="77777777" w:rsidR="007508D5" w:rsidRDefault="006B288C" w:rsidP="007508D5">
      <w:pPr>
        <w:pStyle w:val="Didascalia"/>
        <w:ind w:firstLine="708"/>
        <w:rPr>
          <w:color w:val="auto"/>
          <w:sz w:val="16"/>
          <w:szCs w:val="16"/>
        </w:rPr>
      </w:pPr>
      <w:r>
        <w:rPr>
          <w:noProof/>
        </w:rPr>
        <w:drawing>
          <wp:anchor distT="0" distB="0" distL="114300" distR="114300" simplePos="0" relativeHeight="251650560" behindDoc="0" locked="0" layoutInCell="1" allowOverlap="1" wp14:anchorId="36BB0386" wp14:editId="4271A6A4">
            <wp:simplePos x="0" y="0"/>
            <wp:positionH relativeFrom="column">
              <wp:posOffset>-3175</wp:posOffset>
            </wp:positionH>
            <wp:positionV relativeFrom="paragraph">
              <wp:posOffset>372110</wp:posOffset>
            </wp:positionV>
            <wp:extent cx="4803775" cy="3524250"/>
            <wp:effectExtent l="0" t="0" r="22225" b="31750"/>
            <wp:wrapNone/>
            <wp:docPr id="4"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r w:rsidR="007508D5">
        <w:rPr>
          <w:color w:val="auto"/>
          <w:sz w:val="16"/>
          <w:szCs w:val="16"/>
        </w:rPr>
        <w:tab/>
      </w:r>
    </w:p>
    <w:p w14:paraId="61715DDA" w14:textId="1E6C4E9A" w:rsidR="00432139" w:rsidRDefault="00432139" w:rsidP="00432139">
      <w:pPr>
        <w:pStyle w:val="Paragrafoelenco"/>
        <w:widowControl w:val="0"/>
        <w:autoSpaceDE w:val="0"/>
        <w:autoSpaceDN w:val="0"/>
        <w:adjustRightInd w:val="0"/>
        <w:spacing w:after="283"/>
        <w:ind w:left="0"/>
        <w:rPr>
          <w:i/>
          <w:sz w:val="16"/>
          <w:szCs w:val="16"/>
        </w:rPr>
      </w:pPr>
      <w:r>
        <w:rPr>
          <w:rFonts w:ascii="Times New Roman" w:hAnsi="Times New Roman" w:cs="Times New Roman"/>
          <w:i/>
          <w:kern w:val="28"/>
          <w:sz w:val="16"/>
          <w:szCs w:val="16"/>
          <w:u w:color="000000"/>
        </w:rPr>
        <w:t>Grafico 3</w:t>
      </w:r>
      <w:r w:rsidRPr="00334FBE">
        <w:rPr>
          <w:rFonts w:ascii="Times New Roman" w:hAnsi="Times New Roman" w:cs="Times New Roman"/>
          <w:i/>
          <w:kern w:val="28"/>
          <w:sz w:val="16"/>
          <w:szCs w:val="16"/>
          <w:u w:color="000000"/>
        </w:rPr>
        <w:t xml:space="preserve">: </w:t>
      </w:r>
      <w:r w:rsidRPr="00334FBE">
        <w:rPr>
          <w:i/>
          <w:sz w:val="16"/>
          <w:szCs w:val="16"/>
        </w:rPr>
        <w:t>DDD/</w:t>
      </w:r>
      <w:r w:rsidR="00297E5F">
        <w:rPr>
          <w:i/>
          <w:sz w:val="16"/>
          <w:szCs w:val="16"/>
        </w:rPr>
        <w:t xml:space="preserve">1000 </w:t>
      </w:r>
      <w:r w:rsidRPr="00334FBE">
        <w:rPr>
          <w:i/>
          <w:sz w:val="16"/>
          <w:szCs w:val="16"/>
        </w:rPr>
        <w:t xml:space="preserve">abitanti </w:t>
      </w:r>
      <w:r>
        <w:rPr>
          <w:i/>
          <w:sz w:val="16"/>
          <w:szCs w:val="16"/>
        </w:rPr>
        <w:t xml:space="preserve">prescritte nell’ ASL 02 Savona </w:t>
      </w:r>
      <w:r w:rsidRPr="00334FBE">
        <w:rPr>
          <w:i/>
          <w:sz w:val="16"/>
          <w:szCs w:val="16"/>
        </w:rPr>
        <w:t xml:space="preserve"> nel periodo 2009/2015</w:t>
      </w:r>
    </w:p>
    <w:p w14:paraId="7D8D839F" w14:textId="77777777" w:rsidR="00432139" w:rsidRDefault="00432139" w:rsidP="00432139">
      <w:pPr>
        <w:pStyle w:val="Paragrafoelenco"/>
        <w:widowControl w:val="0"/>
        <w:autoSpaceDE w:val="0"/>
        <w:autoSpaceDN w:val="0"/>
        <w:adjustRightInd w:val="0"/>
        <w:spacing w:after="283"/>
        <w:ind w:left="0"/>
        <w:rPr>
          <w:i/>
          <w:sz w:val="16"/>
          <w:szCs w:val="16"/>
        </w:rPr>
      </w:pPr>
    </w:p>
    <w:p w14:paraId="38FF7754" w14:textId="77777777" w:rsidR="00432139" w:rsidRDefault="00432139" w:rsidP="00432139">
      <w:pPr>
        <w:pStyle w:val="Paragrafoelenco"/>
        <w:widowControl w:val="0"/>
        <w:autoSpaceDE w:val="0"/>
        <w:autoSpaceDN w:val="0"/>
        <w:adjustRightInd w:val="0"/>
        <w:spacing w:after="283"/>
        <w:ind w:left="0"/>
        <w:rPr>
          <w:i/>
          <w:sz w:val="16"/>
          <w:szCs w:val="16"/>
        </w:rPr>
      </w:pPr>
    </w:p>
    <w:p w14:paraId="3B91A210" w14:textId="77777777" w:rsidR="00432139" w:rsidRDefault="00432139" w:rsidP="00432139">
      <w:pPr>
        <w:pStyle w:val="Paragrafoelenco"/>
        <w:widowControl w:val="0"/>
        <w:autoSpaceDE w:val="0"/>
        <w:autoSpaceDN w:val="0"/>
        <w:adjustRightInd w:val="0"/>
        <w:spacing w:after="283"/>
        <w:ind w:left="0"/>
        <w:rPr>
          <w:i/>
          <w:sz w:val="16"/>
          <w:szCs w:val="16"/>
        </w:rPr>
      </w:pPr>
    </w:p>
    <w:p w14:paraId="5D0323C4" w14:textId="77777777" w:rsidR="00432139" w:rsidRDefault="00432139" w:rsidP="00432139">
      <w:pPr>
        <w:pStyle w:val="Paragrafoelenco"/>
        <w:widowControl w:val="0"/>
        <w:autoSpaceDE w:val="0"/>
        <w:autoSpaceDN w:val="0"/>
        <w:adjustRightInd w:val="0"/>
        <w:spacing w:after="283"/>
        <w:ind w:left="0"/>
        <w:rPr>
          <w:i/>
          <w:sz w:val="16"/>
          <w:szCs w:val="16"/>
        </w:rPr>
      </w:pPr>
    </w:p>
    <w:p w14:paraId="5C7FFBE1" w14:textId="77777777" w:rsidR="00432139" w:rsidRDefault="00432139" w:rsidP="00432139">
      <w:pPr>
        <w:pStyle w:val="Paragrafoelenco"/>
        <w:widowControl w:val="0"/>
        <w:autoSpaceDE w:val="0"/>
        <w:autoSpaceDN w:val="0"/>
        <w:adjustRightInd w:val="0"/>
        <w:spacing w:after="283"/>
        <w:ind w:left="0"/>
        <w:rPr>
          <w:i/>
          <w:sz w:val="16"/>
          <w:szCs w:val="16"/>
        </w:rPr>
      </w:pPr>
    </w:p>
    <w:p w14:paraId="34EED33C" w14:textId="4AA548A2" w:rsidR="00432139" w:rsidRPr="00297E5F" w:rsidRDefault="00297E5F" w:rsidP="00297E5F">
      <w:pPr>
        <w:pStyle w:val="Paragrafoelenco"/>
        <w:widowControl w:val="0"/>
        <w:autoSpaceDE w:val="0"/>
        <w:autoSpaceDN w:val="0"/>
        <w:adjustRightInd w:val="0"/>
        <w:spacing w:after="283" w:line="360" w:lineRule="auto"/>
        <w:ind w:left="0"/>
        <w:rPr>
          <w:rFonts w:ascii="Times New Roman" w:hAnsi="Times New Roman" w:cs="Times New Roman"/>
          <w:kern w:val="28"/>
          <w:u w:color="000000"/>
        </w:rPr>
      </w:pPr>
      <w:r w:rsidRPr="00297E5F">
        <w:rPr>
          <w:rFonts w:ascii="Times New Roman" w:hAnsi="Times New Roman" w:cs="Times New Roman"/>
        </w:rPr>
        <w:t>Nell’ASL 02, già precedentemente all’entrata in vigore della legge,</w:t>
      </w:r>
      <w:r>
        <w:rPr>
          <w:rFonts w:ascii="Times New Roman" w:hAnsi="Times New Roman" w:cs="Times New Roman"/>
        </w:rPr>
        <w:t xml:space="preserve"> il</w:t>
      </w:r>
      <w:r w:rsidRPr="00297E5F">
        <w:rPr>
          <w:rFonts w:ascii="Times New Roman" w:hAnsi="Times New Roman" w:cs="Times New Roman"/>
        </w:rPr>
        <w:t xml:space="preserve"> numer</w:t>
      </w:r>
      <w:r w:rsidR="00537B36">
        <w:rPr>
          <w:rFonts w:ascii="Times New Roman" w:hAnsi="Times New Roman" w:cs="Times New Roman"/>
        </w:rPr>
        <w:t xml:space="preserve">o di confezioni e  </w:t>
      </w:r>
      <w:r w:rsidRPr="00297E5F">
        <w:rPr>
          <w:rFonts w:ascii="Times New Roman" w:hAnsi="Times New Roman" w:cs="Times New Roman"/>
        </w:rPr>
        <w:t xml:space="preserve"> DDD/1000 abitanti </w:t>
      </w:r>
      <w:r w:rsidR="00537B36">
        <w:rPr>
          <w:rFonts w:ascii="Times New Roman" w:hAnsi="Times New Roman" w:cs="Times New Roman"/>
        </w:rPr>
        <w:t xml:space="preserve">prescritte </w:t>
      </w:r>
      <w:r>
        <w:rPr>
          <w:rFonts w:ascii="Times New Roman" w:hAnsi="Times New Roman" w:cs="Times New Roman"/>
        </w:rPr>
        <w:t xml:space="preserve">era </w:t>
      </w:r>
      <w:r w:rsidR="00537B36">
        <w:rPr>
          <w:rFonts w:ascii="Times New Roman" w:hAnsi="Times New Roman" w:cs="Times New Roman"/>
        </w:rPr>
        <w:t xml:space="preserve">alto, nonostante ciò dopo il 2009 </w:t>
      </w:r>
      <w:r w:rsidRPr="00297E5F">
        <w:rPr>
          <w:rFonts w:ascii="Times New Roman" w:hAnsi="Times New Roman" w:cs="Times New Roman"/>
        </w:rPr>
        <w:t>continua ad aumentare toccando anche in questo territorio i</w:t>
      </w:r>
      <w:r w:rsidR="00537B36">
        <w:rPr>
          <w:rFonts w:ascii="Times New Roman" w:hAnsi="Times New Roman" w:cs="Times New Roman"/>
        </w:rPr>
        <w:t>l massimo nel 2013 a cui segue</w:t>
      </w:r>
      <w:r w:rsidRPr="00297E5F">
        <w:rPr>
          <w:rFonts w:ascii="Times New Roman" w:hAnsi="Times New Roman" w:cs="Times New Roman"/>
        </w:rPr>
        <w:t xml:space="preserve"> </w:t>
      </w:r>
      <w:r w:rsidR="00537B36">
        <w:rPr>
          <w:rFonts w:ascii="Times New Roman" w:hAnsi="Times New Roman" w:cs="Times New Roman"/>
        </w:rPr>
        <w:t>una stabilizzazione.</w:t>
      </w:r>
    </w:p>
    <w:p w14:paraId="662739BA" w14:textId="0E2CA4E8" w:rsidR="00D036C3" w:rsidRPr="00297E5F" w:rsidRDefault="007508D5" w:rsidP="00297E5F">
      <w:pPr>
        <w:rPr>
          <w:i/>
          <w:iCs/>
          <w:sz w:val="16"/>
          <w:szCs w:val="16"/>
        </w:rPr>
      </w:pPr>
      <w:r>
        <w:rPr>
          <w:sz w:val="16"/>
          <w:szCs w:val="16"/>
        </w:rPr>
        <w:br w:type="page"/>
      </w:r>
      <w:r w:rsidRPr="007508D5">
        <w:rPr>
          <w:rFonts w:ascii="Times New Roman" w:hAnsi="Times New Roman" w:cs="Times New Roman"/>
          <w:i/>
          <w:u w:val="single"/>
        </w:rPr>
        <w:t>ASL 03 GENOVA</w:t>
      </w:r>
      <w:r>
        <w:rPr>
          <w:rFonts w:ascii="Times New Roman" w:hAnsi="Times New Roman" w:cs="Times New Roman"/>
          <w:i/>
          <w:u w:val="single"/>
        </w:rPr>
        <w:t xml:space="preserve"> ( 723.183 abitanti)</w:t>
      </w:r>
    </w:p>
    <w:p w14:paraId="39BE0B8C" w14:textId="3A4065A9" w:rsidR="007508D5" w:rsidRDefault="007508D5" w:rsidP="007508D5"/>
    <w:p w14:paraId="4ACDCFF4" w14:textId="03386973" w:rsidR="007508D5" w:rsidRDefault="007508D5" w:rsidP="007508D5"/>
    <w:p w14:paraId="54AF922A" w14:textId="0CC72E5C" w:rsidR="007508D5" w:rsidRDefault="007508D5" w:rsidP="007508D5"/>
    <w:tbl>
      <w:tblPr>
        <w:tblW w:w="7560" w:type="dxa"/>
        <w:tblInd w:w="75" w:type="dxa"/>
        <w:tblCellMar>
          <w:left w:w="70" w:type="dxa"/>
          <w:right w:w="70" w:type="dxa"/>
        </w:tblCellMar>
        <w:tblLook w:val="04A0" w:firstRow="1" w:lastRow="0" w:firstColumn="1" w:lastColumn="0" w:noHBand="0" w:noVBand="1"/>
      </w:tblPr>
      <w:tblGrid>
        <w:gridCol w:w="1840"/>
        <w:gridCol w:w="2680"/>
        <w:gridCol w:w="3040"/>
      </w:tblGrid>
      <w:tr w:rsidR="007508D5" w:rsidRPr="007508D5" w14:paraId="4F49AFE7" w14:textId="77777777" w:rsidTr="007508D5">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E39D4"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 xml:space="preserve">ASL 03 GENOVA  </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53DD573A"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N. CONFEZIONI PRESCRITTE</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6D682469"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DDD/1000 ABITANTI (723.182)</w:t>
            </w:r>
          </w:p>
        </w:tc>
      </w:tr>
      <w:tr w:rsidR="007508D5" w:rsidRPr="007508D5" w14:paraId="6E978FFC" w14:textId="77777777" w:rsidTr="007508D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8EE1027"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2009</w:t>
            </w:r>
          </w:p>
        </w:tc>
        <w:tc>
          <w:tcPr>
            <w:tcW w:w="2680" w:type="dxa"/>
            <w:tcBorders>
              <w:top w:val="nil"/>
              <w:left w:val="nil"/>
              <w:bottom w:val="single" w:sz="4" w:space="0" w:color="auto"/>
              <w:right w:val="single" w:sz="4" w:space="0" w:color="auto"/>
            </w:tcBorders>
            <w:shd w:val="clear" w:color="auto" w:fill="auto"/>
            <w:noWrap/>
            <w:vAlign w:val="bottom"/>
            <w:hideMark/>
          </w:tcPr>
          <w:p w14:paraId="3FEE7CD6"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158.182</w:t>
            </w:r>
          </w:p>
        </w:tc>
        <w:tc>
          <w:tcPr>
            <w:tcW w:w="3040" w:type="dxa"/>
            <w:tcBorders>
              <w:top w:val="nil"/>
              <w:left w:val="nil"/>
              <w:bottom w:val="single" w:sz="4" w:space="0" w:color="auto"/>
              <w:right w:val="single" w:sz="4" w:space="0" w:color="auto"/>
            </w:tcBorders>
            <w:shd w:val="clear" w:color="auto" w:fill="auto"/>
            <w:noWrap/>
            <w:vAlign w:val="bottom"/>
            <w:hideMark/>
          </w:tcPr>
          <w:p w14:paraId="3B380153"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3,3</w:t>
            </w:r>
          </w:p>
        </w:tc>
      </w:tr>
      <w:tr w:rsidR="007508D5" w:rsidRPr="007508D5" w14:paraId="1877F9D4" w14:textId="77777777" w:rsidTr="007508D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77BB7A6"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2010</w:t>
            </w:r>
          </w:p>
        </w:tc>
        <w:tc>
          <w:tcPr>
            <w:tcW w:w="2680" w:type="dxa"/>
            <w:tcBorders>
              <w:top w:val="nil"/>
              <w:left w:val="nil"/>
              <w:bottom w:val="single" w:sz="4" w:space="0" w:color="auto"/>
              <w:right w:val="single" w:sz="4" w:space="0" w:color="auto"/>
            </w:tcBorders>
            <w:shd w:val="clear" w:color="auto" w:fill="auto"/>
            <w:noWrap/>
            <w:vAlign w:val="bottom"/>
            <w:hideMark/>
          </w:tcPr>
          <w:p w14:paraId="704133F1"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179.755</w:t>
            </w:r>
          </w:p>
        </w:tc>
        <w:tc>
          <w:tcPr>
            <w:tcW w:w="3040" w:type="dxa"/>
            <w:tcBorders>
              <w:top w:val="nil"/>
              <w:left w:val="nil"/>
              <w:bottom w:val="single" w:sz="4" w:space="0" w:color="auto"/>
              <w:right w:val="single" w:sz="4" w:space="0" w:color="auto"/>
            </w:tcBorders>
            <w:shd w:val="clear" w:color="auto" w:fill="auto"/>
            <w:noWrap/>
            <w:vAlign w:val="bottom"/>
            <w:hideMark/>
          </w:tcPr>
          <w:p w14:paraId="1072A030"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3,7</w:t>
            </w:r>
          </w:p>
        </w:tc>
      </w:tr>
      <w:tr w:rsidR="007508D5" w:rsidRPr="007508D5" w14:paraId="118DF521" w14:textId="77777777" w:rsidTr="007508D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DB7E9D2"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2011</w:t>
            </w:r>
          </w:p>
        </w:tc>
        <w:tc>
          <w:tcPr>
            <w:tcW w:w="2680" w:type="dxa"/>
            <w:tcBorders>
              <w:top w:val="nil"/>
              <w:left w:val="nil"/>
              <w:bottom w:val="single" w:sz="4" w:space="0" w:color="auto"/>
              <w:right w:val="single" w:sz="4" w:space="0" w:color="auto"/>
            </w:tcBorders>
            <w:shd w:val="clear" w:color="auto" w:fill="auto"/>
            <w:noWrap/>
            <w:vAlign w:val="bottom"/>
            <w:hideMark/>
          </w:tcPr>
          <w:p w14:paraId="2391F2C9"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210.268</w:t>
            </w:r>
          </w:p>
        </w:tc>
        <w:tc>
          <w:tcPr>
            <w:tcW w:w="3040" w:type="dxa"/>
            <w:tcBorders>
              <w:top w:val="nil"/>
              <w:left w:val="nil"/>
              <w:bottom w:val="single" w:sz="4" w:space="0" w:color="auto"/>
              <w:right w:val="single" w:sz="4" w:space="0" w:color="auto"/>
            </w:tcBorders>
            <w:shd w:val="clear" w:color="auto" w:fill="auto"/>
            <w:noWrap/>
            <w:vAlign w:val="bottom"/>
            <w:hideMark/>
          </w:tcPr>
          <w:p w14:paraId="311BC62A"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4,3</w:t>
            </w:r>
          </w:p>
        </w:tc>
      </w:tr>
      <w:tr w:rsidR="007508D5" w:rsidRPr="007508D5" w14:paraId="0B507183" w14:textId="77777777" w:rsidTr="007508D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E01AB7D"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2012</w:t>
            </w:r>
          </w:p>
        </w:tc>
        <w:tc>
          <w:tcPr>
            <w:tcW w:w="2680" w:type="dxa"/>
            <w:tcBorders>
              <w:top w:val="nil"/>
              <w:left w:val="nil"/>
              <w:bottom w:val="single" w:sz="4" w:space="0" w:color="auto"/>
              <w:right w:val="single" w:sz="4" w:space="0" w:color="auto"/>
            </w:tcBorders>
            <w:shd w:val="clear" w:color="auto" w:fill="auto"/>
            <w:noWrap/>
            <w:vAlign w:val="bottom"/>
            <w:hideMark/>
          </w:tcPr>
          <w:p w14:paraId="711C8C3C"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223.111</w:t>
            </w:r>
          </w:p>
        </w:tc>
        <w:tc>
          <w:tcPr>
            <w:tcW w:w="3040" w:type="dxa"/>
            <w:tcBorders>
              <w:top w:val="nil"/>
              <w:left w:val="nil"/>
              <w:bottom w:val="single" w:sz="4" w:space="0" w:color="auto"/>
              <w:right w:val="single" w:sz="4" w:space="0" w:color="auto"/>
            </w:tcBorders>
            <w:shd w:val="clear" w:color="auto" w:fill="auto"/>
            <w:noWrap/>
            <w:vAlign w:val="bottom"/>
            <w:hideMark/>
          </w:tcPr>
          <w:p w14:paraId="6F3CD1FB"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4,5</w:t>
            </w:r>
          </w:p>
        </w:tc>
      </w:tr>
      <w:tr w:rsidR="007508D5" w:rsidRPr="007508D5" w14:paraId="75582037" w14:textId="77777777" w:rsidTr="007508D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81F74A6"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2013</w:t>
            </w:r>
          </w:p>
        </w:tc>
        <w:tc>
          <w:tcPr>
            <w:tcW w:w="2680" w:type="dxa"/>
            <w:tcBorders>
              <w:top w:val="nil"/>
              <w:left w:val="nil"/>
              <w:bottom w:val="single" w:sz="4" w:space="0" w:color="auto"/>
              <w:right w:val="single" w:sz="4" w:space="0" w:color="auto"/>
            </w:tcBorders>
            <w:shd w:val="clear" w:color="auto" w:fill="auto"/>
            <w:noWrap/>
            <w:vAlign w:val="bottom"/>
            <w:hideMark/>
          </w:tcPr>
          <w:p w14:paraId="59CAD7C6"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235.384</w:t>
            </w:r>
          </w:p>
        </w:tc>
        <w:tc>
          <w:tcPr>
            <w:tcW w:w="3040" w:type="dxa"/>
            <w:tcBorders>
              <w:top w:val="nil"/>
              <w:left w:val="nil"/>
              <w:bottom w:val="single" w:sz="4" w:space="0" w:color="auto"/>
              <w:right w:val="single" w:sz="4" w:space="0" w:color="auto"/>
            </w:tcBorders>
            <w:shd w:val="clear" w:color="auto" w:fill="auto"/>
            <w:noWrap/>
            <w:vAlign w:val="bottom"/>
            <w:hideMark/>
          </w:tcPr>
          <w:p w14:paraId="55C4AE1B"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4,8</w:t>
            </w:r>
          </w:p>
        </w:tc>
      </w:tr>
      <w:tr w:rsidR="007508D5" w:rsidRPr="007508D5" w14:paraId="3ABC669F" w14:textId="77777777" w:rsidTr="007508D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0D8D916"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2014</w:t>
            </w:r>
          </w:p>
        </w:tc>
        <w:tc>
          <w:tcPr>
            <w:tcW w:w="2680" w:type="dxa"/>
            <w:tcBorders>
              <w:top w:val="nil"/>
              <w:left w:val="nil"/>
              <w:bottom w:val="single" w:sz="4" w:space="0" w:color="auto"/>
              <w:right w:val="single" w:sz="4" w:space="0" w:color="auto"/>
            </w:tcBorders>
            <w:shd w:val="clear" w:color="auto" w:fill="auto"/>
            <w:noWrap/>
            <w:vAlign w:val="bottom"/>
            <w:hideMark/>
          </w:tcPr>
          <w:p w14:paraId="2A0D0B9E"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208.291</w:t>
            </w:r>
          </w:p>
        </w:tc>
        <w:tc>
          <w:tcPr>
            <w:tcW w:w="3040" w:type="dxa"/>
            <w:tcBorders>
              <w:top w:val="nil"/>
              <w:left w:val="nil"/>
              <w:bottom w:val="single" w:sz="4" w:space="0" w:color="auto"/>
              <w:right w:val="single" w:sz="4" w:space="0" w:color="auto"/>
            </w:tcBorders>
            <w:shd w:val="clear" w:color="auto" w:fill="auto"/>
            <w:noWrap/>
            <w:vAlign w:val="bottom"/>
            <w:hideMark/>
          </w:tcPr>
          <w:p w14:paraId="51837215"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4,4</w:t>
            </w:r>
          </w:p>
        </w:tc>
      </w:tr>
      <w:tr w:rsidR="007508D5" w:rsidRPr="007508D5" w14:paraId="11B5B9A6" w14:textId="77777777" w:rsidTr="007508D5">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8B9B72E"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2015</w:t>
            </w:r>
          </w:p>
        </w:tc>
        <w:tc>
          <w:tcPr>
            <w:tcW w:w="2680" w:type="dxa"/>
            <w:tcBorders>
              <w:top w:val="nil"/>
              <w:left w:val="nil"/>
              <w:bottom w:val="single" w:sz="4" w:space="0" w:color="auto"/>
              <w:right w:val="single" w:sz="4" w:space="0" w:color="auto"/>
            </w:tcBorders>
            <w:shd w:val="clear" w:color="auto" w:fill="auto"/>
            <w:noWrap/>
            <w:vAlign w:val="bottom"/>
            <w:hideMark/>
          </w:tcPr>
          <w:p w14:paraId="37B53C40"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210.733</w:t>
            </w:r>
          </w:p>
        </w:tc>
        <w:tc>
          <w:tcPr>
            <w:tcW w:w="3040" w:type="dxa"/>
            <w:tcBorders>
              <w:top w:val="nil"/>
              <w:left w:val="nil"/>
              <w:bottom w:val="single" w:sz="4" w:space="0" w:color="auto"/>
              <w:right w:val="single" w:sz="4" w:space="0" w:color="auto"/>
            </w:tcBorders>
            <w:shd w:val="clear" w:color="auto" w:fill="auto"/>
            <w:noWrap/>
            <w:vAlign w:val="bottom"/>
            <w:hideMark/>
          </w:tcPr>
          <w:p w14:paraId="3ED5233D" w14:textId="77777777" w:rsidR="007508D5" w:rsidRPr="007508D5" w:rsidRDefault="007508D5" w:rsidP="007508D5">
            <w:pPr>
              <w:jc w:val="center"/>
              <w:rPr>
                <w:rFonts w:ascii="Calibri" w:eastAsia="Times New Roman" w:hAnsi="Calibri" w:cs="Times New Roman"/>
                <w:color w:val="000000"/>
                <w:sz w:val="22"/>
                <w:szCs w:val="22"/>
              </w:rPr>
            </w:pPr>
            <w:r w:rsidRPr="007508D5">
              <w:rPr>
                <w:rFonts w:ascii="Calibri" w:eastAsia="Times New Roman" w:hAnsi="Calibri" w:cs="Times New Roman"/>
                <w:color w:val="000000"/>
                <w:sz w:val="22"/>
                <w:szCs w:val="22"/>
              </w:rPr>
              <w:t>4,3</w:t>
            </w:r>
          </w:p>
        </w:tc>
      </w:tr>
    </w:tbl>
    <w:p w14:paraId="2F1CD7FA" w14:textId="292BA3BA" w:rsidR="009B78D3" w:rsidRDefault="009B78D3" w:rsidP="009B78D3">
      <w:pPr>
        <w:pStyle w:val="Didascalia"/>
        <w:rPr>
          <w:color w:val="auto"/>
          <w:sz w:val="16"/>
          <w:szCs w:val="16"/>
        </w:rPr>
      </w:pPr>
      <w:r w:rsidRPr="00424BAF">
        <w:rPr>
          <w:color w:val="auto"/>
          <w:sz w:val="16"/>
          <w:szCs w:val="16"/>
        </w:rPr>
        <w:t xml:space="preserve">Tabella </w:t>
      </w:r>
      <w:r>
        <w:rPr>
          <w:color w:val="auto"/>
          <w:sz w:val="16"/>
          <w:szCs w:val="16"/>
        </w:rPr>
        <w:t>4</w:t>
      </w:r>
      <w:r w:rsidRPr="00424BAF">
        <w:rPr>
          <w:color w:val="auto"/>
          <w:sz w:val="16"/>
          <w:szCs w:val="16"/>
        </w:rPr>
        <w:t>: n. confezioni e DDD/</w:t>
      </w:r>
      <w:r>
        <w:rPr>
          <w:color w:val="auto"/>
          <w:sz w:val="16"/>
          <w:szCs w:val="16"/>
        </w:rPr>
        <w:t xml:space="preserve">1000 </w:t>
      </w:r>
      <w:r w:rsidRPr="00424BAF">
        <w:rPr>
          <w:color w:val="auto"/>
          <w:sz w:val="16"/>
          <w:szCs w:val="16"/>
        </w:rPr>
        <w:t>abitan</w:t>
      </w:r>
      <w:r>
        <w:rPr>
          <w:color w:val="auto"/>
          <w:sz w:val="16"/>
          <w:szCs w:val="16"/>
        </w:rPr>
        <w:t xml:space="preserve">ti prescritte nell'ASL 03 </w:t>
      </w:r>
      <w:r w:rsidRPr="00424BAF">
        <w:rPr>
          <w:color w:val="auto"/>
          <w:sz w:val="16"/>
          <w:szCs w:val="16"/>
        </w:rPr>
        <w:t xml:space="preserve"> nel periodo 2009/2015</w:t>
      </w:r>
    </w:p>
    <w:p w14:paraId="5084178E" w14:textId="0988F488" w:rsidR="007508D5" w:rsidRPr="009B78D3" w:rsidRDefault="007508D5" w:rsidP="007508D5">
      <w:pPr>
        <w:rPr>
          <w:rFonts w:ascii="Times New Roman" w:hAnsi="Times New Roman" w:cs="Times New Roman"/>
          <w:sz w:val="16"/>
          <w:szCs w:val="16"/>
        </w:rPr>
      </w:pPr>
    </w:p>
    <w:p w14:paraId="768872AE" w14:textId="27058A93" w:rsidR="007508D5" w:rsidRDefault="007508D5" w:rsidP="007508D5"/>
    <w:p w14:paraId="6BA48414" w14:textId="11AEB730" w:rsidR="007508D5" w:rsidRDefault="009B78D3" w:rsidP="007508D5">
      <w:r>
        <w:rPr>
          <w:noProof/>
        </w:rPr>
        <w:drawing>
          <wp:anchor distT="0" distB="0" distL="114300" distR="114300" simplePos="0" relativeHeight="251661824" behindDoc="0" locked="0" layoutInCell="1" allowOverlap="1" wp14:anchorId="304D85D4" wp14:editId="59BDB26D">
            <wp:simplePos x="0" y="0"/>
            <wp:positionH relativeFrom="column">
              <wp:posOffset>0</wp:posOffset>
            </wp:positionH>
            <wp:positionV relativeFrom="paragraph">
              <wp:posOffset>137795</wp:posOffset>
            </wp:positionV>
            <wp:extent cx="4724400" cy="3780155"/>
            <wp:effectExtent l="0" t="0" r="25400" b="29845"/>
            <wp:wrapNone/>
            <wp:docPr id="5"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16BF1AC" w14:textId="1D7AF8FD" w:rsidR="007508D5" w:rsidRDefault="007508D5" w:rsidP="007508D5"/>
    <w:p w14:paraId="45231772" w14:textId="298DA793" w:rsidR="007508D5" w:rsidRDefault="007508D5" w:rsidP="007508D5"/>
    <w:p w14:paraId="6E474096" w14:textId="0D067918" w:rsidR="007508D5" w:rsidRDefault="007508D5" w:rsidP="007508D5"/>
    <w:p w14:paraId="3E85A1F8" w14:textId="77777777" w:rsidR="007508D5" w:rsidRDefault="007508D5" w:rsidP="007508D5"/>
    <w:p w14:paraId="27A37B17" w14:textId="77777777" w:rsidR="007508D5" w:rsidRDefault="007508D5" w:rsidP="007508D5"/>
    <w:p w14:paraId="45B5EC95" w14:textId="77777777" w:rsidR="007508D5" w:rsidRDefault="007508D5" w:rsidP="007508D5"/>
    <w:p w14:paraId="6F41F80D" w14:textId="77777777" w:rsidR="007508D5" w:rsidRDefault="007508D5" w:rsidP="007508D5"/>
    <w:p w14:paraId="50D60874" w14:textId="77777777" w:rsidR="007508D5" w:rsidRDefault="007508D5" w:rsidP="007508D5"/>
    <w:p w14:paraId="3E0F1C30" w14:textId="77777777" w:rsidR="007508D5" w:rsidRDefault="007508D5" w:rsidP="007508D5"/>
    <w:p w14:paraId="64B9334E" w14:textId="77777777" w:rsidR="007508D5" w:rsidRDefault="007508D5" w:rsidP="007508D5"/>
    <w:p w14:paraId="2FF21752" w14:textId="77777777" w:rsidR="007508D5" w:rsidRDefault="007508D5" w:rsidP="007508D5"/>
    <w:p w14:paraId="75757269" w14:textId="77777777" w:rsidR="007508D5" w:rsidRDefault="007508D5" w:rsidP="007508D5"/>
    <w:p w14:paraId="35B32D3E" w14:textId="77777777" w:rsidR="007508D5" w:rsidRDefault="007508D5" w:rsidP="007508D5"/>
    <w:p w14:paraId="35DB6A2F" w14:textId="77777777" w:rsidR="007508D5" w:rsidRDefault="007508D5" w:rsidP="007508D5"/>
    <w:p w14:paraId="3D854B91" w14:textId="750FE4C9" w:rsidR="007508D5" w:rsidRDefault="007508D5" w:rsidP="007508D5"/>
    <w:p w14:paraId="3DB0BFE2" w14:textId="10F5832F" w:rsidR="005E28A3" w:rsidRDefault="005E28A3" w:rsidP="007508D5"/>
    <w:p w14:paraId="39143A76" w14:textId="77777777" w:rsidR="009B78D3" w:rsidRDefault="009B78D3"/>
    <w:p w14:paraId="5813A1D3" w14:textId="77777777" w:rsidR="009B78D3" w:rsidRDefault="009B78D3"/>
    <w:p w14:paraId="0433F725" w14:textId="77777777" w:rsidR="009B78D3" w:rsidRDefault="009B78D3"/>
    <w:p w14:paraId="589CF199" w14:textId="77777777" w:rsidR="009B78D3" w:rsidRDefault="009B78D3"/>
    <w:p w14:paraId="17ED6C67" w14:textId="77777777" w:rsidR="009B78D3" w:rsidRDefault="009B78D3"/>
    <w:p w14:paraId="5E705B18" w14:textId="2198DBBA" w:rsidR="009B78D3" w:rsidRDefault="009B78D3" w:rsidP="009B78D3">
      <w:pPr>
        <w:pStyle w:val="Paragrafoelenco"/>
        <w:widowControl w:val="0"/>
        <w:autoSpaceDE w:val="0"/>
        <w:autoSpaceDN w:val="0"/>
        <w:adjustRightInd w:val="0"/>
        <w:spacing w:after="283"/>
        <w:ind w:left="0"/>
        <w:rPr>
          <w:i/>
          <w:sz w:val="16"/>
          <w:szCs w:val="16"/>
        </w:rPr>
      </w:pPr>
    </w:p>
    <w:p w14:paraId="4717EEAF" w14:textId="2C97987B" w:rsidR="009B78D3" w:rsidRDefault="009B78D3" w:rsidP="009B78D3">
      <w:pPr>
        <w:pStyle w:val="Paragrafoelenco"/>
        <w:widowControl w:val="0"/>
        <w:autoSpaceDE w:val="0"/>
        <w:autoSpaceDN w:val="0"/>
        <w:adjustRightInd w:val="0"/>
        <w:spacing w:after="283"/>
        <w:ind w:left="0"/>
        <w:rPr>
          <w:i/>
          <w:sz w:val="16"/>
          <w:szCs w:val="16"/>
        </w:rPr>
      </w:pPr>
      <w:r>
        <w:rPr>
          <w:rFonts w:ascii="Times New Roman" w:hAnsi="Times New Roman" w:cs="Times New Roman"/>
          <w:i/>
          <w:kern w:val="28"/>
          <w:sz w:val="16"/>
          <w:szCs w:val="16"/>
          <w:u w:color="000000"/>
        </w:rPr>
        <w:t>Grafico 4</w:t>
      </w:r>
      <w:r w:rsidRPr="00334FBE">
        <w:rPr>
          <w:rFonts w:ascii="Times New Roman" w:hAnsi="Times New Roman" w:cs="Times New Roman"/>
          <w:i/>
          <w:kern w:val="28"/>
          <w:sz w:val="16"/>
          <w:szCs w:val="16"/>
          <w:u w:color="000000"/>
        </w:rPr>
        <w:t xml:space="preserve">: </w:t>
      </w:r>
      <w:r w:rsidRPr="00334FBE">
        <w:rPr>
          <w:i/>
          <w:sz w:val="16"/>
          <w:szCs w:val="16"/>
        </w:rPr>
        <w:t>DDD/</w:t>
      </w:r>
      <w:r>
        <w:rPr>
          <w:i/>
          <w:sz w:val="16"/>
          <w:szCs w:val="16"/>
        </w:rPr>
        <w:t xml:space="preserve">1000 </w:t>
      </w:r>
      <w:r w:rsidRPr="00334FBE">
        <w:rPr>
          <w:i/>
          <w:sz w:val="16"/>
          <w:szCs w:val="16"/>
        </w:rPr>
        <w:t xml:space="preserve">abitanti </w:t>
      </w:r>
      <w:r w:rsidR="006E1D42">
        <w:rPr>
          <w:i/>
          <w:sz w:val="16"/>
          <w:szCs w:val="16"/>
        </w:rPr>
        <w:t>prescritte nell’ ASL 03</w:t>
      </w:r>
      <w:r>
        <w:rPr>
          <w:i/>
          <w:sz w:val="16"/>
          <w:szCs w:val="16"/>
        </w:rPr>
        <w:t xml:space="preserve">  Genova </w:t>
      </w:r>
      <w:r w:rsidRPr="00334FBE">
        <w:rPr>
          <w:i/>
          <w:sz w:val="16"/>
          <w:szCs w:val="16"/>
        </w:rPr>
        <w:t xml:space="preserve"> nel periodo 2009/2015</w:t>
      </w:r>
    </w:p>
    <w:p w14:paraId="5828179E" w14:textId="77777777" w:rsidR="007842B7" w:rsidRDefault="007842B7"/>
    <w:p w14:paraId="151EFFE9" w14:textId="77777777" w:rsidR="007842B7" w:rsidRDefault="007842B7"/>
    <w:p w14:paraId="2993795D" w14:textId="641C2830" w:rsidR="009B78D3" w:rsidRDefault="007842B7">
      <w:r>
        <w:t>Anche l’</w:t>
      </w:r>
      <w:r>
        <w:rPr>
          <w:rFonts w:ascii="Times New Roman" w:hAnsi="Times New Roman" w:cs="Times New Roman"/>
        </w:rPr>
        <w:t>ASL genovese vede il maggior incremento % nel 2013 (+45%) ed un consistente decremento nei due anni successivi.</w:t>
      </w:r>
      <w:r w:rsidR="005E28A3">
        <w:br w:type="page"/>
      </w:r>
    </w:p>
    <w:p w14:paraId="24169241" w14:textId="205BD442" w:rsidR="007508D5" w:rsidRDefault="005E28A3" w:rsidP="007508D5">
      <w:pPr>
        <w:rPr>
          <w:rFonts w:ascii="Times New Roman" w:hAnsi="Times New Roman" w:cs="Times New Roman"/>
          <w:u w:val="single"/>
        </w:rPr>
      </w:pPr>
      <w:r w:rsidRPr="005E28A3">
        <w:rPr>
          <w:rFonts w:ascii="Times New Roman" w:hAnsi="Times New Roman" w:cs="Times New Roman"/>
          <w:u w:val="single"/>
        </w:rPr>
        <w:t>ASL 04 CHIAVARI</w:t>
      </w:r>
      <w:r>
        <w:rPr>
          <w:rFonts w:ascii="Times New Roman" w:hAnsi="Times New Roman" w:cs="Times New Roman"/>
          <w:u w:val="single"/>
        </w:rPr>
        <w:t xml:space="preserve"> (148.106 abitanti)</w:t>
      </w:r>
    </w:p>
    <w:p w14:paraId="273E9BF8" w14:textId="77777777" w:rsidR="007842B7" w:rsidRDefault="007842B7" w:rsidP="007508D5">
      <w:pPr>
        <w:rPr>
          <w:rFonts w:ascii="Times New Roman" w:hAnsi="Times New Roman" w:cs="Times New Roman"/>
          <w:u w:val="single"/>
        </w:rPr>
      </w:pPr>
    </w:p>
    <w:p w14:paraId="5AAA036C" w14:textId="77777777" w:rsidR="005E28A3" w:rsidRDefault="005E28A3" w:rsidP="007508D5">
      <w:pPr>
        <w:rPr>
          <w:rFonts w:ascii="Times New Roman" w:hAnsi="Times New Roman" w:cs="Times New Roman"/>
          <w:u w:val="single"/>
        </w:rPr>
      </w:pPr>
    </w:p>
    <w:tbl>
      <w:tblPr>
        <w:tblW w:w="7560" w:type="dxa"/>
        <w:tblInd w:w="75" w:type="dxa"/>
        <w:tblCellMar>
          <w:left w:w="70" w:type="dxa"/>
          <w:right w:w="70" w:type="dxa"/>
        </w:tblCellMar>
        <w:tblLook w:val="04A0" w:firstRow="1" w:lastRow="0" w:firstColumn="1" w:lastColumn="0" w:noHBand="0" w:noVBand="1"/>
      </w:tblPr>
      <w:tblGrid>
        <w:gridCol w:w="1840"/>
        <w:gridCol w:w="2680"/>
        <w:gridCol w:w="3040"/>
      </w:tblGrid>
      <w:tr w:rsidR="005E28A3" w:rsidRPr="005E28A3" w14:paraId="33F651E1" w14:textId="77777777" w:rsidTr="005E28A3">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020A3"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 xml:space="preserve">ASL 04 CHIAVARI </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4911046D"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N. CONFEZIONI PRESCRITTE</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2CE3A323"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DDD/1000 ABITANTI (148.106)</w:t>
            </w:r>
          </w:p>
        </w:tc>
      </w:tr>
      <w:tr w:rsidR="005E28A3" w:rsidRPr="005E28A3" w14:paraId="7CA77823" w14:textId="77777777" w:rsidTr="005E28A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BAFE841"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2009</w:t>
            </w:r>
          </w:p>
        </w:tc>
        <w:tc>
          <w:tcPr>
            <w:tcW w:w="2680" w:type="dxa"/>
            <w:tcBorders>
              <w:top w:val="nil"/>
              <w:left w:val="nil"/>
              <w:bottom w:val="single" w:sz="4" w:space="0" w:color="auto"/>
              <w:right w:val="single" w:sz="4" w:space="0" w:color="auto"/>
            </w:tcBorders>
            <w:shd w:val="clear" w:color="auto" w:fill="auto"/>
            <w:noWrap/>
            <w:vAlign w:val="bottom"/>
            <w:hideMark/>
          </w:tcPr>
          <w:p w14:paraId="766DABF9"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28.629</w:t>
            </w:r>
          </w:p>
        </w:tc>
        <w:tc>
          <w:tcPr>
            <w:tcW w:w="3040" w:type="dxa"/>
            <w:tcBorders>
              <w:top w:val="nil"/>
              <w:left w:val="nil"/>
              <w:bottom w:val="single" w:sz="4" w:space="0" w:color="auto"/>
              <w:right w:val="single" w:sz="4" w:space="0" w:color="auto"/>
            </w:tcBorders>
            <w:shd w:val="clear" w:color="auto" w:fill="auto"/>
            <w:noWrap/>
            <w:vAlign w:val="bottom"/>
            <w:hideMark/>
          </w:tcPr>
          <w:p w14:paraId="686B6FA8"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2,9</w:t>
            </w:r>
          </w:p>
        </w:tc>
      </w:tr>
      <w:tr w:rsidR="005E28A3" w:rsidRPr="005E28A3" w14:paraId="1FDE1B9D" w14:textId="77777777" w:rsidTr="005E28A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FB8DD70"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2010</w:t>
            </w:r>
          </w:p>
        </w:tc>
        <w:tc>
          <w:tcPr>
            <w:tcW w:w="2680" w:type="dxa"/>
            <w:tcBorders>
              <w:top w:val="nil"/>
              <w:left w:val="nil"/>
              <w:bottom w:val="single" w:sz="4" w:space="0" w:color="auto"/>
              <w:right w:val="single" w:sz="4" w:space="0" w:color="auto"/>
            </w:tcBorders>
            <w:shd w:val="clear" w:color="auto" w:fill="auto"/>
            <w:noWrap/>
            <w:vAlign w:val="bottom"/>
            <w:hideMark/>
          </w:tcPr>
          <w:p w14:paraId="3213DBF1"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32.350</w:t>
            </w:r>
          </w:p>
        </w:tc>
        <w:tc>
          <w:tcPr>
            <w:tcW w:w="3040" w:type="dxa"/>
            <w:tcBorders>
              <w:top w:val="nil"/>
              <w:left w:val="nil"/>
              <w:bottom w:val="single" w:sz="4" w:space="0" w:color="auto"/>
              <w:right w:val="single" w:sz="4" w:space="0" w:color="auto"/>
            </w:tcBorders>
            <w:shd w:val="clear" w:color="auto" w:fill="auto"/>
            <w:noWrap/>
            <w:vAlign w:val="bottom"/>
            <w:hideMark/>
          </w:tcPr>
          <w:p w14:paraId="3EE9869D"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3,2</w:t>
            </w:r>
          </w:p>
        </w:tc>
      </w:tr>
      <w:tr w:rsidR="005E28A3" w:rsidRPr="005E28A3" w14:paraId="2F69984E" w14:textId="77777777" w:rsidTr="005E28A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6D62310"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2011</w:t>
            </w:r>
          </w:p>
        </w:tc>
        <w:tc>
          <w:tcPr>
            <w:tcW w:w="2680" w:type="dxa"/>
            <w:tcBorders>
              <w:top w:val="nil"/>
              <w:left w:val="nil"/>
              <w:bottom w:val="single" w:sz="4" w:space="0" w:color="auto"/>
              <w:right w:val="single" w:sz="4" w:space="0" w:color="auto"/>
            </w:tcBorders>
            <w:shd w:val="clear" w:color="auto" w:fill="auto"/>
            <w:noWrap/>
            <w:vAlign w:val="bottom"/>
            <w:hideMark/>
          </w:tcPr>
          <w:p w14:paraId="000BEC2A"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34.760</w:t>
            </w:r>
          </w:p>
        </w:tc>
        <w:tc>
          <w:tcPr>
            <w:tcW w:w="3040" w:type="dxa"/>
            <w:tcBorders>
              <w:top w:val="nil"/>
              <w:left w:val="nil"/>
              <w:bottom w:val="single" w:sz="4" w:space="0" w:color="auto"/>
              <w:right w:val="single" w:sz="4" w:space="0" w:color="auto"/>
            </w:tcBorders>
            <w:shd w:val="clear" w:color="auto" w:fill="auto"/>
            <w:noWrap/>
            <w:vAlign w:val="bottom"/>
            <w:hideMark/>
          </w:tcPr>
          <w:p w14:paraId="646FC872"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3,4</w:t>
            </w:r>
          </w:p>
        </w:tc>
      </w:tr>
      <w:tr w:rsidR="005E28A3" w:rsidRPr="005E28A3" w14:paraId="2710C956" w14:textId="77777777" w:rsidTr="005E28A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104B61E"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2012</w:t>
            </w:r>
          </w:p>
        </w:tc>
        <w:tc>
          <w:tcPr>
            <w:tcW w:w="2680" w:type="dxa"/>
            <w:tcBorders>
              <w:top w:val="nil"/>
              <w:left w:val="nil"/>
              <w:bottom w:val="single" w:sz="4" w:space="0" w:color="auto"/>
              <w:right w:val="single" w:sz="4" w:space="0" w:color="auto"/>
            </w:tcBorders>
            <w:shd w:val="clear" w:color="auto" w:fill="auto"/>
            <w:noWrap/>
            <w:vAlign w:val="bottom"/>
            <w:hideMark/>
          </w:tcPr>
          <w:p w14:paraId="2CCB3ED8"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33.906</w:t>
            </w:r>
          </w:p>
        </w:tc>
        <w:tc>
          <w:tcPr>
            <w:tcW w:w="3040" w:type="dxa"/>
            <w:tcBorders>
              <w:top w:val="nil"/>
              <w:left w:val="nil"/>
              <w:bottom w:val="single" w:sz="4" w:space="0" w:color="auto"/>
              <w:right w:val="single" w:sz="4" w:space="0" w:color="auto"/>
            </w:tcBorders>
            <w:shd w:val="clear" w:color="auto" w:fill="auto"/>
            <w:noWrap/>
            <w:vAlign w:val="bottom"/>
            <w:hideMark/>
          </w:tcPr>
          <w:p w14:paraId="0C36A2D0"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3,4</w:t>
            </w:r>
          </w:p>
        </w:tc>
      </w:tr>
      <w:tr w:rsidR="005E28A3" w:rsidRPr="005E28A3" w14:paraId="7756D08D" w14:textId="77777777" w:rsidTr="005E28A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A08BA2D"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2013</w:t>
            </w:r>
          </w:p>
        </w:tc>
        <w:tc>
          <w:tcPr>
            <w:tcW w:w="2680" w:type="dxa"/>
            <w:tcBorders>
              <w:top w:val="nil"/>
              <w:left w:val="nil"/>
              <w:bottom w:val="single" w:sz="4" w:space="0" w:color="auto"/>
              <w:right w:val="single" w:sz="4" w:space="0" w:color="auto"/>
            </w:tcBorders>
            <w:shd w:val="clear" w:color="auto" w:fill="auto"/>
            <w:noWrap/>
            <w:vAlign w:val="bottom"/>
            <w:hideMark/>
          </w:tcPr>
          <w:p w14:paraId="4BDB2EF2"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33.166</w:t>
            </w:r>
          </w:p>
        </w:tc>
        <w:tc>
          <w:tcPr>
            <w:tcW w:w="3040" w:type="dxa"/>
            <w:tcBorders>
              <w:top w:val="nil"/>
              <w:left w:val="nil"/>
              <w:bottom w:val="single" w:sz="4" w:space="0" w:color="auto"/>
              <w:right w:val="single" w:sz="4" w:space="0" w:color="auto"/>
            </w:tcBorders>
            <w:shd w:val="clear" w:color="auto" w:fill="auto"/>
            <w:noWrap/>
            <w:vAlign w:val="bottom"/>
            <w:hideMark/>
          </w:tcPr>
          <w:p w14:paraId="32A4CCF0"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3,5</w:t>
            </w:r>
          </w:p>
        </w:tc>
      </w:tr>
      <w:tr w:rsidR="005E28A3" w:rsidRPr="005E28A3" w14:paraId="59D6C5FA" w14:textId="77777777" w:rsidTr="005E28A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88BA85C"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2014</w:t>
            </w:r>
          </w:p>
        </w:tc>
        <w:tc>
          <w:tcPr>
            <w:tcW w:w="2680" w:type="dxa"/>
            <w:tcBorders>
              <w:top w:val="nil"/>
              <w:left w:val="nil"/>
              <w:bottom w:val="single" w:sz="4" w:space="0" w:color="auto"/>
              <w:right w:val="single" w:sz="4" w:space="0" w:color="auto"/>
            </w:tcBorders>
            <w:shd w:val="clear" w:color="auto" w:fill="auto"/>
            <w:noWrap/>
            <w:vAlign w:val="bottom"/>
            <w:hideMark/>
          </w:tcPr>
          <w:p w14:paraId="00C6A412"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30.132</w:t>
            </w:r>
          </w:p>
        </w:tc>
        <w:tc>
          <w:tcPr>
            <w:tcW w:w="3040" w:type="dxa"/>
            <w:tcBorders>
              <w:top w:val="nil"/>
              <w:left w:val="nil"/>
              <w:bottom w:val="single" w:sz="4" w:space="0" w:color="auto"/>
              <w:right w:val="single" w:sz="4" w:space="0" w:color="auto"/>
            </w:tcBorders>
            <w:shd w:val="clear" w:color="auto" w:fill="auto"/>
            <w:noWrap/>
            <w:vAlign w:val="bottom"/>
            <w:hideMark/>
          </w:tcPr>
          <w:p w14:paraId="5F91076D"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3,3</w:t>
            </w:r>
          </w:p>
        </w:tc>
      </w:tr>
      <w:tr w:rsidR="005E28A3" w:rsidRPr="005E28A3" w14:paraId="590311FC" w14:textId="77777777" w:rsidTr="005E28A3">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F75E3E9"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2015</w:t>
            </w:r>
          </w:p>
        </w:tc>
        <w:tc>
          <w:tcPr>
            <w:tcW w:w="2680" w:type="dxa"/>
            <w:tcBorders>
              <w:top w:val="nil"/>
              <w:left w:val="nil"/>
              <w:bottom w:val="single" w:sz="4" w:space="0" w:color="auto"/>
              <w:right w:val="single" w:sz="4" w:space="0" w:color="auto"/>
            </w:tcBorders>
            <w:shd w:val="clear" w:color="auto" w:fill="auto"/>
            <w:noWrap/>
            <w:vAlign w:val="bottom"/>
            <w:hideMark/>
          </w:tcPr>
          <w:p w14:paraId="08B51E31"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33.559</w:t>
            </w:r>
          </w:p>
        </w:tc>
        <w:tc>
          <w:tcPr>
            <w:tcW w:w="3040" w:type="dxa"/>
            <w:tcBorders>
              <w:top w:val="nil"/>
              <w:left w:val="nil"/>
              <w:bottom w:val="single" w:sz="4" w:space="0" w:color="auto"/>
              <w:right w:val="single" w:sz="4" w:space="0" w:color="auto"/>
            </w:tcBorders>
            <w:shd w:val="clear" w:color="auto" w:fill="auto"/>
            <w:noWrap/>
            <w:vAlign w:val="bottom"/>
            <w:hideMark/>
          </w:tcPr>
          <w:p w14:paraId="2753E849" w14:textId="77777777" w:rsidR="005E28A3" w:rsidRPr="005E28A3" w:rsidRDefault="005E28A3" w:rsidP="005E28A3">
            <w:pPr>
              <w:jc w:val="center"/>
              <w:rPr>
                <w:rFonts w:ascii="Calibri" w:eastAsia="Times New Roman" w:hAnsi="Calibri" w:cs="Times New Roman"/>
                <w:color w:val="000000"/>
                <w:sz w:val="22"/>
                <w:szCs w:val="22"/>
              </w:rPr>
            </w:pPr>
            <w:r w:rsidRPr="005E28A3">
              <w:rPr>
                <w:rFonts w:ascii="Calibri" w:eastAsia="Times New Roman" w:hAnsi="Calibri" w:cs="Times New Roman"/>
                <w:color w:val="000000"/>
                <w:sz w:val="22"/>
                <w:szCs w:val="22"/>
              </w:rPr>
              <w:t>3,6</w:t>
            </w:r>
          </w:p>
        </w:tc>
      </w:tr>
    </w:tbl>
    <w:p w14:paraId="1F8D29CF" w14:textId="5DAE74D4" w:rsidR="009B78D3" w:rsidRDefault="009B78D3" w:rsidP="009B78D3">
      <w:pPr>
        <w:pStyle w:val="Didascalia"/>
        <w:rPr>
          <w:color w:val="auto"/>
          <w:sz w:val="16"/>
          <w:szCs w:val="16"/>
        </w:rPr>
      </w:pPr>
      <w:r w:rsidRPr="00424BAF">
        <w:rPr>
          <w:color w:val="auto"/>
          <w:sz w:val="16"/>
          <w:szCs w:val="16"/>
        </w:rPr>
        <w:t xml:space="preserve">Tabella </w:t>
      </w:r>
      <w:r>
        <w:rPr>
          <w:color w:val="auto"/>
          <w:sz w:val="16"/>
          <w:szCs w:val="16"/>
        </w:rPr>
        <w:t>5</w:t>
      </w:r>
      <w:r w:rsidRPr="00424BAF">
        <w:rPr>
          <w:color w:val="auto"/>
          <w:sz w:val="16"/>
          <w:szCs w:val="16"/>
        </w:rPr>
        <w:t>: n. confezioni e DDD/</w:t>
      </w:r>
      <w:r>
        <w:rPr>
          <w:color w:val="auto"/>
          <w:sz w:val="16"/>
          <w:szCs w:val="16"/>
        </w:rPr>
        <w:t xml:space="preserve">1000 </w:t>
      </w:r>
      <w:r w:rsidRPr="00424BAF">
        <w:rPr>
          <w:color w:val="auto"/>
          <w:sz w:val="16"/>
          <w:szCs w:val="16"/>
        </w:rPr>
        <w:t>abitan</w:t>
      </w:r>
      <w:r>
        <w:rPr>
          <w:color w:val="auto"/>
          <w:sz w:val="16"/>
          <w:szCs w:val="16"/>
        </w:rPr>
        <w:t xml:space="preserve">ti prescritte nell'ASL 04 </w:t>
      </w:r>
      <w:r w:rsidRPr="00424BAF">
        <w:rPr>
          <w:color w:val="auto"/>
          <w:sz w:val="16"/>
          <w:szCs w:val="16"/>
        </w:rPr>
        <w:t xml:space="preserve"> nel periodo 2009/2015</w:t>
      </w:r>
    </w:p>
    <w:p w14:paraId="47521C2D" w14:textId="77777777" w:rsidR="005E28A3" w:rsidRDefault="005E28A3" w:rsidP="007508D5">
      <w:pPr>
        <w:rPr>
          <w:rFonts w:ascii="Times New Roman" w:hAnsi="Times New Roman" w:cs="Times New Roman"/>
          <w:u w:val="single"/>
        </w:rPr>
      </w:pPr>
    </w:p>
    <w:p w14:paraId="65D5C5BD" w14:textId="77777777" w:rsidR="005E28A3" w:rsidRDefault="005E28A3" w:rsidP="007508D5">
      <w:pPr>
        <w:rPr>
          <w:rFonts w:ascii="Times New Roman" w:hAnsi="Times New Roman" w:cs="Times New Roman"/>
          <w:u w:val="single"/>
        </w:rPr>
      </w:pPr>
    </w:p>
    <w:p w14:paraId="550FD1A7" w14:textId="77777777" w:rsidR="005E28A3" w:rsidRDefault="005E28A3" w:rsidP="007508D5">
      <w:pPr>
        <w:rPr>
          <w:rFonts w:ascii="Times New Roman" w:hAnsi="Times New Roman" w:cs="Times New Roman"/>
          <w:u w:val="single"/>
        </w:rPr>
      </w:pPr>
    </w:p>
    <w:p w14:paraId="5AEAE662" w14:textId="43F75E15" w:rsidR="005E28A3" w:rsidRDefault="005E28A3" w:rsidP="007508D5">
      <w:pPr>
        <w:rPr>
          <w:rFonts w:ascii="Times New Roman" w:hAnsi="Times New Roman" w:cs="Times New Roman"/>
          <w:u w:val="single"/>
        </w:rPr>
      </w:pPr>
      <w:r>
        <w:rPr>
          <w:noProof/>
        </w:rPr>
        <w:drawing>
          <wp:inline distT="0" distB="0" distL="0" distR="0" wp14:anchorId="0235AA41" wp14:editId="56BABB10">
            <wp:extent cx="4791075" cy="3921760"/>
            <wp:effectExtent l="0" t="0" r="34925" b="15240"/>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676ACAB" w14:textId="77777777" w:rsidR="009B78D3" w:rsidRDefault="009B78D3" w:rsidP="009B78D3">
      <w:pPr>
        <w:pStyle w:val="Paragrafoelenco"/>
        <w:widowControl w:val="0"/>
        <w:autoSpaceDE w:val="0"/>
        <w:autoSpaceDN w:val="0"/>
        <w:adjustRightInd w:val="0"/>
        <w:spacing w:after="283"/>
        <w:ind w:left="0"/>
        <w:rPr>
          <w:i/>
          <w:sz w:val="16"/>
          <w:szCs w:val="16"/>
        </w:rPr>
      </w:pPr>
    </w:p>
    <w:p w14:paraId="41CB259D" w14:textId="613E9269" w:rsidR="009B78D3" w:rsidRDefault="006E1D42" w:rsidP="009B78D3">
      <w:pPr>
        <w:pStyle w:val="Paragrafoelenco"/>
        <w:widowControl w:val="0"/>
        <w:autoSpaceDE w:val="0"/>
        <w:autoSpaceDN w:val="0"/>
        <w:adjustRightInd w:val="0"/>
        <w:spacing w:after="283"/>
        <w:ind w:left="0"/>
        <w:rPr>
          <w:i/>
          <w:sz w:val="16"/>
          <w:szCs w:val="16"/>
        </w:rPr>
      </w:pPr>
      <w:r>
        <w:rPr>
          <w:rFonts w:ascii="Times New Roman" w:hAnsi="Times New Roman" w:cs="Times New Roman"/>
          <w:i/>
          <w:kern w:val="28"/>
          <w:sz w:val="16"/>
          <w:szCs w:val="16"/>
          <w:u w:color="000000"/>
        </w:rPr>
        <w:t>Grafico 5</w:t>
      </w:r>
      <w:r w:rsidR="009B78D3" w:rsidRPr="00334FBE">
        <w:rPr>
          <w:rFonts w:ascii="Times New Roman" w:hAnsi="Times New Roman" w:cs="Times New Roman"/>
          <w:i/>
          <w:kern w:val="28"/>
          <w:sz w:val="16"/>
          <w:szCs w:val="16"/>
          <w:u w:color="000000"/>
        </w:rPr>
        <w:t xml:space="preserve">: </w:t>
      </w:r>
      <w:r w:rsidR="009B78D3" w:rsidRPr="00334FBE">
        <w:rPr>
          <w:i/>
          <w:sz w:val="16"/>
          <w:szCs w:val="16"/>
        </w:rPr>
        <w:t>DDD/</w:t>
      </w:r>
      <w:r w:rsidR="009B78D3">
        <w:rPr>
          <w:i/>
          <w:sz w:val="16"/>
          <w:szCs w:val="16"/>
        </w:rPr>
        <w:t xml:space="preserve">1000 </w:t>
      </w:r>
      <w:r w:rsidR="009B78D3" w:rsidRPr="00334FBE">
        <w:rPr>
          <w:i/>
          <w:sz w:val="16"/>
          <w:szCs w:val="16"/>
        </w:rPr>
        <w:t xml:space="preserve">abitanti </w:t>
      </w:r>
      <w:r>
        <w:rPr>
          <w:i/>
          <w:sz w:val="16"/>
          <w:szCs w:val="16"/>
        </w:rPr>
        <w:t>prescritte nell’ ASL 04  Chiavari</w:t>
      </w:r>
      <w:r w:rsidR="009B78D3">
        <w:rPr>
          <w:i/>
          <w:sz w:val="16"/>
          <w:szCs w:val="16"/>
        </w:rPr>
        <w:t xml:space="preserve"> </w:t>
      </w:r>
      <w:r w:rsidR="009B78D3" w:rsidRPr="00334FBE">
        <w:rPr>
          <w:i/>
          <w:sz w:val="16"/>
          <w:szCs w:val="16"/>
        </w:rPr>
        <w:t xml:space="preserve"> nel periodo 2009/2015</w:t>
      </w:r>
    </w:p>
    <w:p w14:paraId="54A7364B" w14:textId="77777777" w:rsidR="007842B7" w:rsidRDefault="007842B7" w:rsidP="009B78D3">
      <w:pPr>
        <w:pStyle w:val="Paragrafoelenco"/>
        <w:widowControl w:val="0"/>
        <w:autoSpaceDE w:val="0"/>
        <w:autoSpaceDN w:val="0"/>
        <w:adjustRightInd w:val="0"/>
        <w:spacing w:after="283"/>
        <w:ind w:left="0"/>
        <w:rPr>
          <w:i/>
          <w:sz w:val="16"/>
          <w:szCs w:val="16"/>
        </w:rPr>
      </w:pPr>
    </w:p>
    <w:p w14:paraId="2DDAC126" w14:textId="77777777" w:rsidR="007842B7" w:rsidRDefault="007842B7" w:rsidP="009B78D3">
      <w:pPr>
        <w:pStyle w:val="Paragrafoelenco"/>
        <w:widowControl w:val="0"/>
        <w:autoSpaceDE w:val="0"/>
        <w:autoSpaceDN w:val="0"/>
        <w:adjustRightInd w:val="0"/>
        <w:spacing w:after="283"/>
        <w:ind w:left="0"/>
        <w:rPr>
          <w:i/>
          <w:sz w:val="16"/>
          <w:szCs w:val="16"/>
        </w:rPr>
      </w:pPr>
    </w:p>
    <w:p w14:paraId="3C30A9D8" w14:textId="77777777" w:rsidR="007842B7" w:rsidRDefault="007842B7" w:rsidP="009B78D3">
      <w:pPr>
        <w:pStyle w:val="Paragrafoelenco"/>
        <w:widowControl w:val="0"/>
        <w:autoSpaceDE w:val="0"/>
        <w:autoSpaceDN w:val="0"/>
        <w:adjustRightInd w:val="0"/>
        <w:spacing w:after="283"/>
        <w:ind w:left="0"/>
        <w:rPr>
          <w:i/>
          <w:sz w:val="16"/>
          <w:szCs w:val="16"/>
        </w:rPr>
      </w:pPr>
    </w:p>
    <w:p w14:paraId="31F0918C" w14:textId="77777777" w:rsidR="007842B7" w:rsidRDefault="007842B7" w:rsidP="009B78D3">
      <w:pPr>
        <w:pStyle w:val="Paragrafoelenco"/>
        <w:widowControl w:val="0"/>
        <w:autoSpaceDE w:val="0"/>
        <w:autoSpaceDN w:val="0"/>
        <w:adjustRightInd w:val="0"/>
        <w:spacing w:after="283"/>
        <w:ind w:left="0"/>
        <w:rPr>
          <w:i/>
          <w:sz w:val="16"/>
          <w:szCs w:val="16"/>
        </w:rPr>
      </w:pPr>
    </w:p>
    <w:p w14:paraId="750C65AC" w14:textId="0813F5C3" w:rsidR="007842B7" w:rsidRPr="007842B7" w:rsidRDefault="007842B7" w:rsidP="0004260B">
      <w:pPr>
        <w:pStyle w:val="Paragrafoelenco"/>
        <w:widowControl w:val="0"/>
        <w:autoSpaceDE w:val="0"/>
        <w:autoSpaceDN w:val="0"/>
        <w:adjustRightInd w:val="0"/>
        <w:spacing w:after="283" w:line="360" w:lineRule="auto"/>
        <w:ind w:left="0"/>
        <w:rPr>
          <w:rFonts w:ascii="Times New Roman" w:hAnsi="Times New Roman" w:cs="Times New Roman"/>
        </w:rPr>
      </w:pPr>
      <w:r w:rsidRPr="007842B7">
        <w:rPr>
          <w:rFonts w:ascii="Times New Roman" w:hAnsi="Times New Roman" w:cs="Times New Roman"/>
        </w:rPr>
        <w:t>L’ASL 04</w:t>
      </w:r>
      <w:r w:rsidR="00537B36">
        <w:rPr>
          <w:rFonts w:ascii="Times New Roman" w:hAnsi="Times New Roman" w:cs="Times New Roman"/>
        </w:rPr>
        <w:t>,</w:t>
      </w:r>
      <w:r w:rsidRPr="007842B7">
        <w:rPr>
          <w:rFonts w:ascii="Times New Roman" w:hAnsi="Times New Roman" w:cs="Times New Roman"/>
        </w:rPr>
        <w:t xml:space="preserve"> rispetto al trend  osservato fin ora nelle altre ASL</w:t>
      </w:r>
      <w:r w:rsidR="00537B36">
        <w:rPr>
          <w:rFonts w:ascii="Times New Roman" w:hAnsi="Times New Roman" w:cs="Times New Roman"/>
        </w:rPr>
        <w:t>,</w:t>
      </w:r>
      <w:r w:rsidRPr="007842B7">
        <w:rPr>
          <w:rFonts w:ascii="Times New Roman" w:hAnsi="Times New Roman" w:cs="Times New Roman"/>
        </w:rPr>
        <w:t xml:space="preserve"> vede un incremento progessivo delle DDD/1000 abitanti fino al 2015, con sol</w:t>
      </w:r>
      <w:r w:rsidR="00537B36">
        <w:rPr>
          <w:rFonts w:ascii="Times New Roman" w:hAnsi="Times New Roman" w:cs="Times New Roman"/>
        </w:rPr>
        <w:t>o una lieve deflessione nel 201</w:t>
      </w:r>
      <w:r w:rsidRPr="007842B7">
        <w:rPr>
          <w:rFonts w:ascii="Times New Roman" w:hAnsi="Times New Roman" w:cs="Times New Roman"/>
        </w:rPr>
        <w:t>4 attestandosi a 3,6 DDD/1000 abitanti con un aumento percentuale del +24% nell’ultimo anno considerato.</w:t>
      </w:r>
    </w:p>
    <w:p w14:paraId="5BAAD698" w14:textId="200197A0" w:rsidR="005E28A3" w:rsidRDefault="005E28A3" w:rsidP="007508D5">
      <w:pPr>
        <w:rPr>
          <w:rFonts w:ascii="Times New Roman" w:hAnsi="Times New Roman" w:cs="Times New Roman"/>
          <w:u w:val="single"/>
        </w:rPr>
      </w:pPr>
      <w:r>
        <w:rPr>
          <w:rFonts w:ascii="Times New Roman" w:hAnsi="Times New Roman" w:cs="Times New Roman"/>
          <w:u w:val="single"/>
        </w:rPr>
        <w:br w:type="page"/>
        <w:t>ASL 05 LA SPEZIA (219.135 abitanti)</w:t>
      </w:r>
    </w:p>
    <w:p w14:paraId="6C7A87B9" w14:textId="77777777" w:rsidR="005E28A3" w:rsidRDefault="005E28A3" w:rsidP="007508D5">
      <w:pPr>
        <w:rPr>
          <w:rFonts w:ascii="Times New Roman" w:hAnsi="Times New Roman" w:cs="Times New Roman"/>
          <w:u w:val="single"/>
        </w:rPr>
      </w:pPr>
    </w:p>
    <w:p w14:paraId="33B5C011" w14:textId="77777777" w:rsidR="005E28A3" w:rsidRDefault="005E28A3" w:rsidP="007508D5">
      <w:pPr>
        <w:rPr>
          <w:rFonts w:ascii="Times New Roman" w:hAnsi="Times New Roman" w:cs="Times New Roman"/>
          <w:u w:val="single"/>
        </w:rPr>
      </w:pPr>
    </w:p>
    <w:p w14:paraId="5E960964" w14:textId="77777777" w:rsidR="005E28A3" w:rsidRDefault="005E28A3" w:rsidP="007508D5">
      <w:pPr>
        <w:rPr>
          <w:rFonts w:ascii="Times New Roman" w:hAnsi="Times New Roman" w:cs="Times New Roman"/>
          <w:u w:val="single"/>
        </w:rPr>
      </w:pPr>
    </w:p>
    <w:tbl>
      <w:tblPr>
        <w:tblW w:w="7560" w:type="dxa"/>
        <w:tblInd w:w="75" w:type="dxa"/>
        <w:tblCellMar>
          <w:left w:w="70" w:type="dxa"/>
          <w:right w:w="70" w:type="dxa"/>
        </w:tblCellMar>
        <w:tblLook w:val="04A0" w:firstRow="1" w:lastRow="0" w:firstColumn="1" w:lastColumn="0" w:noHBand="0" w:noVBand="1"/>
      </w:tblPr>
      <w:tblGrid>
        <w:gridCol w:w="1840"/>
        <w:gridCol w:w="2680"/>
        <w:gridCol w:w="3040"/>
      </w:tblGrid>
      <w:tr w:rsidR="00664448" w:rsidRPr="00664448" w14:paraId="6A500B8C" w14:textId="77777777" w:rsidTr="00664448">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9179F"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ASL 05 LA SPEZIA</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539BE263"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N. CONFEZIONI PRESCRITTE</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1E48CF93"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DDD/1000 ABITANTI (219.135)</w:t>
            </w:r>
          </w:p>
        </w:tc>
      </w:tr>
      <w:tr w:rsidR="00664448" w:rsidRPr="00664448" w14:paraId="19B83084" w14:textId="77777777" w:rsidTr="00664448">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BD7EF33"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2009</w:t>
            </w:r>
          </w:p>
        </w:tc>
        <w:tc>
          <w:tcPr>
            <w:tcW w:w="2680" w:type="dxa"/>
            <w:tcBorders>
              <w:top w:val="nil"/>
              <w:left w:val="nil"/>
              <w:bottom w:val="single" w:sz="4" w:space="0" w:color="auto"/>
              <w:right w:val="single" w:sz="4" w:space="0" w:color="auto"/>
            </w:tcBorders>
            <w:shd w:val="clear" w:color="auto" w:fill="auto"/>
            <w:noWrap/>
            <w:vAlign w:val="bottom"/>
            <w:hideMark/>
          </w:tcPr>
          <w:p w14:paraId="46003C3D"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41.467</w:t>
            </w:r>
          </w:p>
        </w:tc>
        <w:tc>
          <w:tcPr>
            <w:tcW w:w="3040" w:type="dxa"/>
            <w:tcBorders>
              <w:top w:val="nil"/>
              <w:left w:val="nil"/>
              <w:bottom w:val="single" w:sz="4" w:space="0" w:color="auto"/>
              <w:right w:val="single" w:sz="4" w:space="0" w:color="auto"/>
            </w:tcBorders>
            <w:shd w:val="clear" w:color="auto" w:fill="auto"/>
            <w:noWrap/>
            <w:vAlign w:val="bottom"/>
            <w:hideMark/>
          </w:tcPr>
          <w:p w14:paraId="1213B94B"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2,8</w:t>
            </w:r>
          </w:p>
        </w:tc>
      </w:tr>
      <w:tr w:rsidR="00664448" w:rsidRPr="00664448" w14:paraId="5CF1AEDE" w14:textId="77777777" w:rsidTr="00664448">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A29E941"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2010</w:t>
            </w:r>
          </w:p>
        </w:tc>
        <w:tc>
          <w:tcPr>
            <w:tcW w:w="2680" w:type="dxa"/>
            <w:tcBorders>
              <w:top w:val="nil"/>
              <w:left w:val="nil"/>
              <w:bottom w:val="single" w:sz="4" w:space="0" w:color="auto"/>
              <w:right w:val="single" w:sz="4" w:space="0" w:color="auto"/>
            </w:tcBorders>
            <w:shd w:val="clear" w:color="auto" w:fill="auto"/>
            <w:noWrap/>
            <w:vAlign w:val="bottom"/>
            <w:hideMark/>
          </w:tcPr>
          <w:p w14:paraId="44E65062"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44.191</w:t>
            </w:r>
          </w:p>
        </w:tc>
        <w:tc>
          <w:tcPr>
            <w:tcW w:w="3040" w:type="dxa"/>
            <w:tcBorders>
              <w:top w:val="nil"/>
              <w:left w:val="nil"/>
              <w:bottom w:val="single" w:sz="4" w:space="0" w:color="auto"/>
              <w:right w:val="single" w:sz="4" w:space="0" w:color="auto"/>
            </w:tcBorders>
            <w:shd w:val="clear" w:color="auto" w:fill="auto"/>
            <w:noWrap/>
            <w:vAlign w:val="bottom"/>
            <w:hideMark/>
          </w:tcPr>
          <w:p w14:paraId="52A69D69"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3</w:t>
            </w:r>
          </w:p>
        </w:tc>
      </w:tr>
      <w:tr w:rsidR="00664448" w:rsidRPr="00664448" w14:paraId="3340D8A9" w14:textId="77777777" w:rsidTr="00664448">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ECE5FCD"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2011</w:t>
            </w:r>
          </w:p>
        </w:tc>
        <w:tc>
          <w:tcPr>
            <w:tcW w:w="2680" w:type="dxa"/>
            <w:tcBorders>
              <w:top w:val="nil"/>
              <w:left w:val="nil"/>
              <w:bottom w:val="single" w:sz="4" w:space="0" w:color="auto"/>
              <w:right w:val="single" w:sz="4" w:space="0" w:color="auto"/>
            </w:tcBorders>
            <w:shd w:val="clear" w:color="auto" w:fill="auto"/>
            <w:noWrap/>
            <w:vAlign w:val="bottom"/>
            <w:hideMark/>
          </w:tcPr>
          <w:p w14:paraId="0E3E1D8F"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46.501</w:t>
            </w:r>
          </w:p>
        </w:tc>
        <w:tc>
          <w:tcPr>
            <w:tcW w:w="3040" w:type="dxa"/>
            <w:tcBorders>
              <w:top w:val="nil"/>
              <w:left w:val="nil"/>
              <w:bottom w:val="single" w:sz="4" w:space="0" w:color="auto"/>
              <w:right w:val="single" w:sz="4" w:space="0" w:color="auto"/>
            </w:tcBorders>
            <w:shd w:val="clear" w:color="auto" w:fill="auto"/>
            <w:noWrap/>
            <w:vAlign w:val="bottom"/>
            <w:hideMark/>
          </w:tcPr>
          <w:p w14:paraId="0000A183"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3,2</w:t>
            </w:r>
          </w:p>
        </w:tc>
      </w:tr>
      <w:tr w:rsidR="00664448" w:rsidRPr="00664448" w14:paraId="794AC9ED" w14:textId="77777777" w:rsidTr="00664448">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9C49C78"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2012</w:t>
            </w:r>
          </w:p>
        </w:tc>
        <w:tc>
          <w:tcPr>
            <w:tcW w:w="2680" w:type="dxa"/>
            <w:tcBorders>
              <w:top w:val="nil"/>
              <w:left w:val="nil"/>
              <w:bottom w:val="single" w:sz="4" w:space="0" w:color="auto"/>
              <w:right w:val="single" w:sz="4" w:space="0" w:color="auto"/>
            </w:tcBorders>
            <w:shd w:val="clear" w:color="auto" w:fill="auto"/>
            <w:noWrap/>
            <w:vAlign w:val="bottom"/>
            <w:hideMark/>
          </w:tcPr>
          <w:p w14:paraId="66B37D62"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47.949</w:t>
            </w:r>
          </w:p>
        </w:tc>
        <w:tc>
          <w:tcPr>
            <w:tcW w:w="3040" w:type="dxa"/>
            <w:tcBorders>
              <w:top w:val="nil"/>
              <w:left w:val="nil"/>
              <w:bottom w:val="single" w:sz="4" w:space="0" w:color="auto"/>
              <w:right w:val="single" w:sz="4" w:space="0" w:color="auto"/>
            </w:tcBorders>
            <w:shd w:val="clear" w:color="auto" w:fill="auto"/>
            <w:noWrap/>
            <w:vAlign w:val="bottom"/>
            <w:hideMark/>
          </w:tcPr>
          <w:p w14:paraId="0EDE17FC"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3,1</w:t>
            </w:r>
          </w:p>
        </w:tc>
      </w:tr>
      <w:tr w:rsidR="00664448" w:rsidRPr="00664448" w14:paraId="255C2787" w14:textId="77777777" w:rsidTr="00664448">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5318FD2"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2013</w:t>
            </w:r>
          </w:p>
        </w:tc>
        <w:tc>
          <w:tcPr>
            <w:tcW w:w="2680" w:type="dxa"/>
            <w:tcBorders>
              <w:top w:val="nil"/>
              <w:left w:val="nil"/>
              <w:bottom w:val="single" w:sz="4" w:space="0" w:color="auto"/>
              <w:right w:val="single" w:sz="4" w:space="0" w:color="auto"/>
            </w:tcBorders>
            <w:shd w:val="clear" w:color="auto" w:fill="auto"/>
            <w:noWrap/>
            <w:vAlign w:val="bottom"/>
            <w:hideMark/>
          </w:tcPr>
          <w:p w14:paraId="1967358C"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48.932</w:t>
            </w:r>
          </w:p>
        </w:tc>
        <w:tc>
          <w:tcPr>
            <w:tcW w:w="3040" w:type="dxa"/>
            <w:tcBorders>
              <w:top w:val="nil"/>
              <w:left w:val="nil"/>
              <w:bottom w:val="single" w:sz="4" w:space="0" w:color="auto"/>
              <w:right w:val="single" w:sz="4" w:space="0" w:color="auto"/>
            </w:tcBorders>
            <w:shd w:val="clear" w:color="auto" w:fill="auto"/>
            <w:noWrap/>
            <w:vAlign w:val="bottom"/>
            <w:hideMark/>
          </w:tcPr>
          <w:p w14:paraId="277DEF90"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3,2</w:t>
            </w:r>
          </w:p>
        </w:tc>
      </w:tr>
      <w:tr w:rsidR="00664448" w:rsidRPr="00664448" w14:paraId="445C7857" w14:textId="77777777" w:rsidTr="00664448">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B653311"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2014</w:t>
            </w:r>
          </w:p>
        </w:tc>
        <w:tc>
          <w:tcPr>
            <w:tcW w:w="2680" w:type="dxa"/>
            <w:tcBorders>
              <w:top w:val="nil"/>
              <w:left w:val="nil"/>
              <w:bottom w:val="single" w:sz="4" w:space="0" w:color="auto"/>
              <w:right w:val="single" w:sz="4" w:space="0" w:color="auto"/>
            </w:tcBorders>
            <w:shd w:val="clear" w:color="auto" w:fill="auto"/>
            <w:noWrap/>
            <w:vAlign w:val="bottom"/>
            <w:hideMark/>
          </w:tcPr>
          <w:p w14:paraId="546508E3"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46.517</w:t>
            </w:r>
          </w:p>
        </w:tc>
        <w:tc>
          <w:tcPr>
            <w:tcW w:w="3040" w:type="dxa"/>
            <w:tcBorders>
              <w:top w:val="nil"/>
              <w:left w:val="nil"/>
              <w:bottom w:val="single" w:sz="4" w:space="0" w:color="auto"/>
              <w:right w:val="single" w:sz="4" w:space="0" w:color="auto"/>
            </w:tcBorders>
            <w:shd w:val="clear" w:color="auto" w:fill="auto"/>
            <w:noWrap/>
            <w:vAlign w:val="bottom"/>
            <w:hideMark/>
          </w:tcPr>
          <w:p w14:paraId="4312D404"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3,2</w:t>
            </w:r>
          </w:p>
        </w:tc>
      </w:tr>
      <w:tr w:rsidR="00664448" w:rsidRPr="00664448" w14:paraId="177CA719" w14:textId="77777777" w:rsidTr="00664448">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A81881C"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2015</w:t>
            </w:r>
          </w:p>
        </w:tc>
        <w:tc>
          <w:tcPr>
            <w:tcW w:w="2680" w:type="dxa"/>
            <w:tcBorders>
              <w:top w:val="nil"/>
              <w:left w:val="nil"/>
              <w:bottom w:val="single" w:sz="4" w:space="0" w:color="auto"/>
              <w:right w:val="single" w:sz="4" w:space="0" w:color="auto"/>
            </w:tcBorders>
            <w:shd w:val="clear" w:color="auto" w:fill="auto"/>
            <w:noWrap/>
            <w:vAlign w:val="bottom"/>
            <w:hideMark/>
          </w:tcPr>
          <w:p w14:paraId="464F603B"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47.965</w:t>
            </w:r>
          </w:p>
        </w:tc>
        <w:tc>
          <w:tcPr>
            <w:tcW w:w="3040" w:type="dxa"/>
            <w:tcBorders>
              <w:top w:val="nil"/>
              <w:left w:val="nil"/>
              <w:bottom w:val="single" w:sz="4" w:space="0" w:color="auto"/>
              <w:right w:val="single" w:sz="4" w:space="0" w:color="auto"/>
            </w:tcBorders>
            <w:shd w:val="clear" w:color="auto" w:fill="auto"/>
            <w:noWrap/>
            <w:vAlign w:val="bottom"/>
            <w:hideMark/>
          </w:tcPr>
          <w:p w14:paraId="6E2B8AE7" w14:textId="77777777" w:rsidR="00664448" w:rsidRPr="00664448" w:rsidRDefault="00664448" w:rsidP="00664448">
            <w:pPr>
              <w:jc w:val="center"/>
              <w:rPr>
                <w:rFonts w:ascii="Calibri" w:eastAsia="Times New Roman" w:hAnsi="Calibri" w:cs="Times New Roman"/>
                <w:color w:val="000000"/>
                <w:sz w:val="22"/>
                <w:szCs w:val="22"/>
              </w:rPr>
            </w:pPr>
            <w:r w:rsidRPr="00664448">
              <w:rPr>
                <w:rFonts w:ascii="Calibri" w:eastAsia="Times New Roman" w:hAnsi="Calibri" w:cs="Times New Roman"/>
                <w:color w:val="000000"/>
                <w:sz w:val="22"/>
                <w:szCs w:val="22"/>
              </w:rPr>
              <w:t>3,1</w:t>
            </w:r>
          </w:p>
        </w:tc>
      </w:tr>
    </w:tbl>
    <w:p w14:paraId="34C3D8E3" w14:textId="77777777" w:rsidR="006E1D42" w:rsidRDefault="006E1D42" w:rsidP="006E1D42">
      <w:pPr>
        <w:pStyle w:val="Didascalia"/>
        <w:rPr>
          <w:color w:val="auto"/>
          <w:sz w:val="16"/>
          <w:szCs w:val="16"/>
        </w:rPr>
      </w:pPr>
      <w:r w:rsidRPr="00424BAF">
        <w:rPr>
          <w:color w:val="auto"/>
          <w:sz w:val="16"/>
          <w:szCs w:val="16"/>
        </w:rPr>
        <w:t xml:space="preserve">Tabella </w:t>
      </w:r>
      <w:r>
        <w:rPr>
          <w:color w:val="auto"/>
          <w:sz w:val="16"/>
          <w:szCs w:val="16"/>
        </w:rPr>
        <w:t>6</w:t>
      </w:r>
      <w:r w:rsidRPr="00424BAF">
        <w:rPr>
          <w:color w:val="auto"/>
          <w:sz w:val="16"/>
          <w:szCs w:val="16"/>
        </w:rPr>
        <w:t>: n. confezioni e DDD/</w:t>
      </w:r>
      <w:r>
        <w:rPr>
          <w:color w:val="auto"/>
          <w:sz w:val="16"/>
          <w:szCs w:val="16"/>
        </w:rPr>
        <w:t xml:space="preserve">1000 </w:t>
      </w:r>
      <w:r w:rsidRPr="00424BAF">
        <w:rPr>
          <w:color w:val="auto"/>
          <w:sz w:val="16"/>
          <w:szCs w:val="16"/>
        </w:rPr>
        <w:t>abitan</w:t>
      </w:r>
      <w:r>
        <w:rPr>
          <w:color w:val="auto"/>
          <w:sz w:val="16"/>
          <w:szCs w:val="16"/>
        </w:rPr>
        <w:t xml:space="preserve">ti prescritte nell'ASL 05 </w:t>
      </w:r>
      <w:r w:rsidRPr="00424BAF">
        <w:rPr>
          <w:color w:val="auto"/>
          <w:sz w:val="16"/>
          <w:szCs w:val="16"/>
        </w:rPr>
        <w:t xml:space="preserve"> nel periodo 2009/2015</w:t>
      </w:r>
    </w:p>
    <w:p w14:paraId="1CE68333" w14:textId="77777777" w:rsidR="006E1D42" w:rsidRPr="006E1D42" w:rsidRDefault="006E1D42" w:rsidP="006E1D42"/>
    <w:p w14:paraId="1CD11A31" w14:textId="77777777" w:rsidR="006E1D42" w:rsidRDefault="006E1D42" w:rsidP="006E1D42">
      <w:pPr>
        <w:pStyle w:val="Didascalia"/>
        <w:rPr>
          <w:color w:val="auto"/>
          <w:sz w:val="16"/>
          <w:szCs w:val="16"/>
        </w:rPr>
      </w:pPr>
    </w:p>
    <w:p w14:paraId="49CBB8A7" w14:textId="77777777" w:rsidR="0004260B" w:rsidRDefault="0004260B" w:rsidP="0004260B"/>
    <w:p w14:paraId="2777B177" w14:textId="77777777" w:rsidR="0004260B" w:rsidRDefault="0004260B" w:rsidP="0004260B"/>
    <w:p w14:paraId="35DFF10E" w14:textId="77777777" w:rsidR="0004260B" w:rsidRDefault="0004260B" w:rsidP="0004260B"/>
    <w:p w14:paraId="69059995" w14:textId="77777777" w:rsidR="0004260B" w:rsidRDefault="0004260B" w:rsidP="006E1D42">
      <w:pPr>
        <w:pStyle w:val="Didascalia"/>
        <w:rPr>
          <w:rFonts w:ascii="Times New Roman" w:hAnsi="Times New Roman" w:cs="Times New Roman"/>
          <w:u w:val="single"/>
        </w:rPr>
      </w:pPr>
      <w:r>
        <w:rPr>
          <w:noProof/>
        </w:rPr>
        <w:drawing>
          <wp:inline distT="0" distB="0" distL="0" distR="0" wp14:anchorId="2A6EAA84" wp14:editId="79933646">
            <wp:extent cx="4918075" cy="3784600"/>
            <wp:effectExtent l="0" t="0" r="34925" b="25400"/>
            <wp:docPr id="12" name="Gra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FAAE29F" w14:textId="7CDABF73" w:rsidR="0004260B" w:rsidRDefault="0004260B" w:rsidP="0004260B">
      <w:pPr>
        <w:pStyle w:val="Paragrafoelenco"/>
        <w:widowControl w:val="0"/>
        <w:autoSpaceDE w:val="0"/>
        <w:autoSpaceDN w:val="0"/>
        <w:adjustRightInd w:val="0"/>
        <w:spacing w:after="283"/>
        <w:ind w:left="0"/>
        <w:rPr>
          <w:i/>
          <w:sz w:val="16"/>
          <w:szCs w:val="16"/>
        </w:rPr>
      </w:pPr>
      <w:r>
        <w:rPr>
          <w:rFonts w:ascii="Times New Roman" w:hAnsi="Times New Roman" w:cs="Times New Roman"/>
          <w:i/>
          <w:kern w:val="28"/>
          <w:sz w:val="16"/>
          <w:szCs w:val="16"/>
          <w:u w:color="000000"/>
        </w:rPr>
        <w:t>Grafico 6</w:t>
      </w:r>
      <w:r w:rsidRPr="00334FBE">
        <w:rPr>
          <w:rFonts w:ascii="Times New Roman" w:hAnsi="Times New Roman" w:cs="Times New Roman"/>
          <w:i/>
          <w:kern w:val="28"/>
          <w:sz w:val="16"/>
          <w:szCs w:val="16"/>
          <w:u w:color="000000"/>
        </w:rPr>
        <w:t xml:space="preserve">: </w:t>
      </w:r>
      <w:r w:rsidRPr="00334FBE">
        <w:rPr>
          <w:i/>
          <w:sz w:val="16"/>
          <w:szCs w:val="16"/>
        </w:rPr>
        <w:t>DDD/</w:t>
      </w:r>
      <w:r>
        <w:rPr>
          <w:i/>
          <w:sz w:val="16"/>
          <w:szCs w:val="16"/>
        </w:rPr>
        <w:t xml:space="preserve">1000 </w:t>
      </w:r>
      <w:r w:rsidRPr="00334FBE">
        <w:rPr>
          <w:i/>
          <w:sz w:val="16"/>
          <w:szCs w:val="16"/>
        </w:rPr>
        <w:t xml:space="preserve">abitanti </w:t>
      </w:r>
      <w:r>
        <w:rPr>
          <w:i/>
          <w:sz w:val="16"/>
          <w:szCs w:val="16"/>
        </w:rPr>
        <w:t xml:space="preserve">prescritte nell’ ASL 05  La Spezia </w:t>
      </w:r>
      <w:r w:rsidRPr="00334FBE">
        <w:rPr>
          <w:i/>
          <w:sz w:val="16"/>
          <w:szCs w:val="16"/>
        </w:rPr>
        <w:t xml:space="preserve"> nel periodo 2009/2015</w:t>
      </w:r>
    </w:p>
    <w:p w14:paraId="3A94A740" w14:textId="77777777" w:rsidR="003D665D" w:rsidRPr="0052739E" w:rsidRDefault="0004260B" w:rsidP="003D665D">
      <w:pPr>
        <w:pStyle w:val="Didascalia"/>
        <w:spacing w:line="360" w:lineRule="auto"/>
        <w:rPr>
          <w:rFonts w:ascii="Times New Roman" w:hAnsi="Times New Roman" w:cs="Times New Roman"/>
          <w:i w:val="0"/>
          <w:color w:val="auto"/>
          <w:sz w:val="24"/>
          <w:szCs w:val="24"/>
        </w:rPr>
      </w:pPr>
      <w:r w:rsidRPr="0052739E">
        <w:rPr>
          <w:rFonts w:ascii="Times New Roman" w:hAnsi="Times New Roman" w:cs="Times New Roman"/>
          <w:i w:val="0"/>
          <w:color w:val="auto"/>
          <w:sz w:val="24"/>
          <w:szCs w:val="24"/>
        </w:rPr>
        <w:t>L’ASL di La Spezia è quella che subisce il minor incremento rispetto al dato iniziale</w:t>
      </w:r>
      <w:r w:rsidR="003D665D" w:rsidRPr="0052739E">
        <w:rPr>
          <w:rFonts w:ascii="Times New Roman" w:hAnsi="Times New Roman" w:cs="Times New Roman"/>
          <w:i w:val="0"/>
          <w:color w:val="auto"/>
          <w:sz w:val="24"/>
          <w:szCs w:val="24"/>
        </w:rPr>
        <w:t xml:space="preserve">, </w:t>
      </w:r>
      <w:r w:rsidRPr="0052739E">
        <w:rPr>
          <w:rFonts w:ascii="Times New Roman" w:hAnsi="Times New Roman" w:cs="Times New Roman"/>
          <w:i w:val="0"/>
          <w:color w:val="auto"/>
          <w:sz w:val="24"/>
          <w:szCs w:val="24"/>
        </w:rPr>
        <w:t xml:space="preserve"> anche in questo territorio il maggior numero di prescrizioni</w:t>
      </w:r>
      <w:r w:rsidR="003D665D" w:rsidRPr="0052739E">
        <w:rPr>
          <w:rFonts w:ascii="Times New Roman" w:hAnsi="Times New Roman" w:cs="Times New Roman"/>
          <w:i w:val="0"/>
          <w:color w:val="auto"/>
          <w:sz w:val="24"/>
          <w:szCs w:val="24"/>
        </w:rPr>
        <w:t xml:space="preserve"> si osservano nel 2013 e la deflessione si ha solo nel 2015.</w:t>
      </w:r>
    </w:p>
    <w:p w14:paraId="1CDA6EB3" w14:textId="77777777" w:rsidR="00413D20" w:rsidRPr="0052739E" w:rsidRDefault="00E14FA8" w:rsidP="00E14FA8">
      <w:pPr>
        <w:pStyle w:val="Didascalia"/>
        <w:spacing w:line="360" w:lineRule="auto"/>
        <w:rPr>
          <w:rFonts w:ascii="Times New Roman" w:hAnsi="Times New Roman" w:cs="Times New Roman"/>
          <w:i w:val="0"/>
          <w:color w:val="auto"/>
          <w:sz w:val="24"/>
          <w:szCs w:val="24"/>
        </w:rPr>
      </w:pPr>
      <w:r w:rsidRPr="0052739E">
        <w:rPr>
          <w:rFonts w:ascii="Times New Roman" w:hAnsi="Times New Roman" w:cs="Times New Roman"/>
          <w:i w:val="0"/>
          <w:color w:val="auto"/>
          <w:sz w:val="24"/>
          <w:szCs w:val="24"/>
        </w:rPr>
        <w:t>Nella seguente tabella i dati sopra riportati sono rianalizzati ponendo in evidenza l’incremento nelle prescrizione di DDD/1000 abitanti negli anni 2013 e 2015 rispetto all’anno 2009 in cui la legge non era ancora entrata in vigore, di essa è poi stato redatto il rispettivo grafico.</w:t>
      </w:r>
    </w:p>
    <w:tbl>
      <w:tblPr>
        <w:tblW w:w="6340" w:type="dxa"/>
        <w:tblInd w:w="55" w:type="dxa"/>
        <w:tblCellMar>
          <w:left w:w="70" w:type="dxa"/>
          <w:right w:w="70" w:type="dxa"/>
        </w:tblCellMar>
        <w:tblLook w:val="04A0" w:firstRow="1" w:lastRow="0" w:firstColumn="1" w:lastColumn="0" w:noHBand="0" w:noVBand="1"/>
      </w:tblPr>
      <w:tblGrid>
        <w:gridCol w:w="2440"/>
        <w:gridCol w:w="1300"/>
        <w:gridCol w:w="1300"/>
        <w:gridCol w:w="1300"/>
      </w:tblGrid>
      <w:tr w:rsidR="00413D20" w:rsidRPr="000F75FF" w14:paraId="2BFABE3C" w14:textId="77777777" w:rsidTr="00413D20">
        <w:trPr>
          <w:trHeight w:val="620"/>
        </w:trPr>
        <w:tc>
          <w:tcPr>
            <w:tcW w:w="244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02D594DC" w14:textId="77777777" w:rsidR="00413D20" w:rsidRPr="000F75FF" w:rsidRDefault="00413D20" w:rsidP="00413D20">
            <w:pPr>
              <w:jc w:val="center"/>
              <w:rPr>
                <w:rFonts w:ascii="Calibri" w:eastAsia="Times New Roman" w:hAnsi="Calibri" w:cs="Times New Roman"/>
                <w:b/>
                <w:bCs/>
                <w:color w:val="FF0000"/>
              </w:rPr>
            </w:pPr>
            <w:r w:rsidRPr="000F75FF">
              <w:rPr>
                <w:rFonts w:ascii="Calibri" w:eastAsia="Times New Roman" w:hAnsi="Calibri" w:cs="Times New Roman"/>
                <w:b/>
                <w:bCs/>
                <w:color w:val="FF0000"/>
              </w:rPr>
              <w:t>DDD/1000 ABITANTI</w:t>
            </w:r>
          </w:p>
        </w:tc>
        <w:tc>
          <w:tcPr>
            <w:tcW w:w="130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56BC6881" w14:textId="77777777" w:rsidR="00413D20" w:rsidRPr="000F75FF" w:rsidRDefault="00413D20" w:rsidP="00413D20">
            <w:pPr>
              <w:jc w:val="center"/>
              <w:rPr>
                <w:rFonts w:ascii="Calibri" w:eastAsia="Times New Roman" w:hAnsi="Calibri" w:cs="Times New Roman"/>
                <w:b/>
                <w:bCs/>
                <w:color w:val="FF0000"/>
              </w:rPr>
            </w:pPr>
            <w:r w:rsidRPr="000F75FF">
              <w:rPr>
                <w:rFonts w:ascii="Calibri" w:eastAsia="Times New Roman" w:hAnsi="Calibri" w:cs="Times New Roman"/>
                <w:b/>
                <w:bCs/>
                <w:color w:val="FF0000"/>
              </w:rPr>
              <w:t>2009</w:t>
            </w:r>
          </w:p>
        </w:tc>
        <w:tc>
          <w:tcPr>
            <w:tcW w:w="130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1501F9A1" w14:textId="77777777" w:rsidR="00413D20" w:rsidRPr="000F75FF" w:rsidRDefault="00413D20" w:rsidP="00413D20">
            <w:pPr>
              <w:jc w:val="center"/>
              <w:rPr>
                <w:rFonts w:ascii="Calibri" w:eastAsia="Times New Roman" w:hAnsi="Calibri" w:cs="Times New Roman"/>
                <w:b/>
                <w:bCs/>
                <w:color w:val="FF0000"/>
              </w:rPr>
            </w:pPr>
            <w:r w:rsidRPr="000F75FF">
              <w:rPr>
                <w:rFonts w:ascii="Calibri" w:eastAsia="Times New Roman" w:hAnsi="Calibri" w:cs="Times New Roman"/>
                <w:b/>
                <w:bCs/>
                <w:color w:val="FF0000"/>
              </w:rPr>
              <w:t>2013</w:t>
            </w:r>
          </w:p>
        </w:tc>
        <w:tc>
          <w:tcPr>
            <w:tcW w:w="130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07D25B07" w14:textId="77777777" w:rsidR="00413D20" w:rsidRPr="000F75FF" w:rsidRDefault="00413D20" w:rsidP="00413D20">
            <w:pPr>
              <w:jc w:val="center"/>
              <w:rPr>
                <w:rFonts w:ascii="Calibri" w:eastAsia="Times New Roman" w:hAnsi="Calibri" w:cs="Times New Roman"/>
                <w:b/>
                <w:bCs/>
                <w:color w:val="FF0000"/>
              </w:rPr>
            </w:pPr>
            <w:r w:rsidRPr="000F75FF">
              <w:rPr>
                <w:rFonts w:ascii="Calibri" w:eastAsia="Times New Roman" w:hAnsi="Calibri" w:cs="Times New Roman"/>
                <w:b/>
                <w:bCs/>
                <w:color w:val="FF0000"/>
              </w:rPr>
              <w:t>2015</w:t>
            </w:r>
          </w:p>
        </w:tc>
      </w:tr>
      <w:tr w:rsidR="00413D20" w:rsidRPr="000F75FF" w14:paraId="6580BD97" w14:textId="77777777" w:rsidTr="00413D20">
        <w:trPr>
          <w:trHeight w:val="600"/>
        </w:trPr>
        <w:tc>
          <w:tcPr>
            <w:tcW w:w="24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D60E175"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ASL 01 IMPERIA</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8B6214B"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2,1</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E280148"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2,9</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FC5E21F"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2,7</w:t>
            </w:r>
          </w:p>
        </w:tc>
      </w:tr>
      <w:tr w:rsidR="00413D20" w:rsidRPr="000F75FF" w14:paraId="3752A01F" w14:textId="77777777" w:rsidTr="00413D20">
        <w:trPr>
          <w:trHeight w:val="600"/>
        </w:trPr>
        <w:tc>
          <w:tcPr>
            <w:tcW w:w="24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F62D4A" w14:textId="0F845814" w:rsidR="00413D20" w:rsidRPr="000F75FF" w:rsidRDefault="00413D20" w:rsidP="009C279A">
            <w:pPr>
              <w:jc w:val="center"/>
              <w:rPr>
                <w:rFonts w:ascii="Calibri" w:eastAsia="Times New Roman" w:hAnsi="Calibri" w:cs="Times New Roman"/>
                <w:color w:val="000000"/>
              </w:rPr>
            </w:pPr>
            <w:r w:rsidRPr="000F75FF">
              <w:rPr>
                <w:rFonts w:ascii="Calibri" w:eastAsia="Times New Roman" w:hAnsi="Calibri" w:cs="Times New Roman"/>
                <w:color w:val="000000"/>
              </w:rPr>
              <w:t xml:space="preserve">ASL 02 </w:t>
            </w:r>
            <w:r w:rsidR="009C279A">
              <w:rPr>
                <w:rFonts w:ascii="Calibri" w:eastAsia="Times New Roman" w:hAnsi="Calibri" w:cs="Times New Roman"/>
                <w:color w:val="000000"/>
              </w:rPr>
              <w:t>SAVONA</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3424C7"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3,6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73EFA3"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4,5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BD181A"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4,4</w:t>
            </w:r>
          </w:p>
        </w:tc>
      </w:tr>
      <w:tr w:rsidR="00413D20" w:rsidRPr="000F75FF" w14:paraId="3F2D4361" w14:textId="77777777" w:rsidTr="00413D20">
        <w:trPr>
          <w:trHeight w:val="580"/>
        </w:trPr>
        <w:tc>
          <w:tcPr>
            <w:tcW w:w="24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7D596B5"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ASL 03 GENOVA</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803889A"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3,3</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A9C56B0"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4,8</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AB65023"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4,3</w:t>
            </w:r>
          </w:p>
        </w:tc>
      </w:tr>
      <w:tr w:rsidR="00413D20" w:rsidRPr="000F75FF" w14:paraId="6819307D" w14:textId="77777777" w:rsidTr="00413D20">
        <w:trPr>
          <w:trHeight w:val="600"/>
        </w:trPr>
        <w:tc>
          <w:tcPr>
            <w:tcW w:w="24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7EB309"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ASL 04 CHIAVARI</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A72F19"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2,9</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C688DA"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3,5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7D0AEE"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3,6</w:t>
            </w:r>
          </w:p>
        </w:tc>
      </w:tr>
      <w:tr w:rsidR="00413D20" w:rsidRPr="000F75FF" w14:paraId="406E81A4" w14:textId="77777777" w:rsidTr="00413D20">
        <w:trPr>
          <w:trHeight w:val="600"/>
        </w:trPr>
        <w:tc>
          <w:tcPr>
            <w:tcW w:w="24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966180F"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ASL 05 LA SPEZIA</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CB5B976"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2,8</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298BEAD"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3,2</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8D7F8BE" w14:textId="77777777" w:rsidR="00413D20" w:rsidRPr="000F75FF" w:rsidRDefault="00413D20" w:rsidP="00413D20">
            <w:pPr>
              <w:jc w:val="center"/>
              <w:rPr>
                <w:rFonts w:ascii="Calibri" w:eastAsia="Times New Roman" w:hAnsi="Calibri" w:cs="Times New Roman"/>
                <w:color w:val="000000"/>
              </w:rPr>
            </w:pPr>
            <w:r w:rsidRPr="000F75FF">
              <w:rPr>
                <w:rFonts w:ascii="Calibri" w:eastAsia="Times New Roman" w:hAnsi="Calibri" w:cs="Times New Roman"/>
                <w:color w:val="000000"/>
              </w:rPr>
              <w:t>3,1</w:t>
            </w:r>
          </w:p>
        </w:tc>
      </w:tr>
    </w:tbl>
    <w:p w14:paraId="70EC5C27" w14:textId="77777777" w:rsidR="00413D20" w:rsidRPr="00E14FA8" w:rsidRDefault="00413D20" w:rsidP="00413D20">
      <w:pPr>
        <w:rPr>
          <w:rFonts w:cs="Times New Roman"/>
          <w:sz w:val="16"/>
          <w:szCs w:val="16"/>
        </w:rPr>
      </w:pPr>
      <w:r w:rsidRPr="003D665D">
        <w:rPr>
          <w:rFonts w:cs="Times New Roman"/>
          <w:sz w:val="16"/>
          <w:szCs w:val="16"/>
        </w:rPr>
        <w:t>Tabella 7: confronto DDD/1000 abitanti negli anni 2009 -2013-2015</w:t>
      </w:r>
    </w:p>
    <w:p w14:paraId="5D220E8F" w14:textId="77777777" w:rsidR="00E14FA8" w:rsidRDefault="00E14FA8" w:rsidP="003D665D">
      <w:pPr>
        <w:pStyle w:val="Didascalia"/>
        <w:spacing w:line="360" w:lineRule="auto"/>
        <w:rPr>
          <w:rFonts w:ascii="Times New Roman" w:hAnsi="Times New Roman" w:cs="Times New Roman"/>
          <w:i w:val="0"/>
          <w:sz w:val="24"/>
          <w:szCs w:val="24"/>
        </w:rPr>
      </w:pPr>
    </w:p>
    <w:p w14:paraId="3698378F" w14:textId="4A765055" w:rsidR="00413D20" w:rsidRDefault="00413D20" w:rsidP="00413D20">
      <w:r>
        <w:rPr>
          <w:noProof/>
        </w:rPr>
        <w:drawing>
          <wp:inline distT="0" distB="0" distL="0" distR="0" wp14:anchorId="37F4A0A6" wp14:editId="3EC3DCFE">
            <wp:extent cx="4572000" cy="3924300"/>
            <wp:effectExtent l="0" t="0" r="25400" b="12700"/>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7F0BD52" w14:textId="77777777" w:rsidR="00413D20" w:rsidRDefault="00413D20" w:rsidP="00413D20">
      <w:pPr>
        <w:pStyle w:val="Paragrafoelenco"/>
        <w:widowControl w:val="0"/>
        <w:autoSpaceDE w:val="0"/>
        <w:autoSpaceDN w:val="0"/>
        <w:adjustRightInd w:val="0"/>
        <w:spacing w:after="283"/>
        <w:ind w:left="0"/>
        <w:rPr>
          <w:i/>
          <w:sz w:val="16"/>
          <w:szCs w:val="16"/>
        </w:rPr>
      </w:pPr>
      <w:r>
        <w:rPr>
          <w:rFonts w:ascii="Times New Roman" w:hAnsi="Times New Roman" w:cs="Times New Roman"/>
          <w:i/>
          <w:kern w:val="28"/>
          <w:sz w:val="16"/>
          <w:szCs w:val="16"/>
          <w:u w:color="000000"/>
        </w:rPr>
        <w:t>Grafico 7</w:t>
      </w:r>
      <w:r w:rsidRPr="00334FBE">
        <w:rPr>
          <w:rFonts w:ascii="Times New Roman" w:hAnsi="Times New Roman" w:cs="Times New Roman"/>
          <w:i/>
          <w:kern w:val="28"/>
          <w:sz w:val="16"/>
          <w:szCs w:val="16"/>
          <w:u w:color="000000"/>
        </w:rPr>
        <w:t xml:space="preserve">: </w:t>
      </w:r>
      <w:r>
        <w:rPr>
          <w:rFonts w:ascii="Times New Roman" w:hAnsi="Times New Roman" w:cs="Times New Roman"/>
          <w:i/>
          <w:kern w:val="28"/>
          <w:sz w:val="16"/>
          <w:szCs w:val="16"/>
          <w:u w:color="000000"/>
        </w:rPr>
        <w:t xml:space="preserve">confronto </w:t>
      </w:r>
      <w:r w:rsidRPr="00334FBE">
        <w:rPr>
          <w:i/>
          <w:sz w:val="16"/>
          <w:szCs w:val="16"/>
        </w:rPr>
        <w:t>DDD/</w:t>
      </w:r>
      <w:r>
        <w:rPr>
          <w:i/>
          <w:sz w:val="16"/>
          <w:szCs w:val="16"/>
        </w:rPr>
        <w:t xml:space="preserve">1000 </w:t>
      </w:r>
      <w:r w:rsidRPr="00334FBE">
        <w:rPr>
          <w:i/>
          <w:sz w:val="16"/>
          <w:szCs w:val="16"/>
        </w:rPr>
        <w:t xml:space="preserve">abitanti </w:t>
      </w:r>
      <w:r>
        <w:rPr>
          <w:i/>
          <w:sz w:val="16"/>
          <w:szCs w:val="16"/>
        </w:rPr>
        <w:t xml:space="preserve"> negli anni 2009-2013-2015</w:t>
      </w:r>
    </w:p>
    <w:p w14:paraId="34D1C6A8" w14:textId="77777777" w:rsidR="00E14FA8" w:rsidRDefault="00E14FA8" w:rsidP="003D665D">
      <w:pPr>
        <w:pStyle w:val="Didascalia"/>
        <w:spacing w:line="360" w:lineRule="auto"/>
        <w:rPr>
          <w:rFonts w:ascii="Times New Roman" w:hAnsi="Times New Roman" w:cs="Times New Roman"/>
          <w:i w:val="0"/>
          <w:sz w:val="24"/>
          <w:szCs w:val="24"/>
        </w:rPr>
      </w:pPr>
    </w:p>
    <w:p w14:paraId="772EC2B6" w14:textId="77777777" w:rsidR="00413D20" w:rsidRPr="00413D20" w:rsidRDefault="00413D20" w:rsidP="00413D20"/>
    <w:p w14:paraId="28C46EB1" w14:textId="6AF789D9" w:rsidR="002A2FF6" w:rsidRDefault="002A2FF6" w:rsidP="002A2FF6">
      <w:pPr>
        <w:spacing w:line="360" w:lineRule="auto"/>
        <w:rPr>
          <w:rFonts w:ascii="Times New Roman" w:hAnsi="Times New Roman" w:cs="Times New Roman"/>
        </w:rPr>
      </w:pPr>
      <w:r w:rsidRPr="00A55503">
        <w:rPr>
          <w:rFonts w:ascii="Times New Roman" w:hAnsi="Times New Roman" w:cs="Times New Roman"/>
        </w:rPr>
        <w:t xml:space="preserve">Al confronto fra </w:t>
      </w:r>
      <w:r>
        <w:rPr>
          <w:rFonts w:ascii="Times New Roman" w:hAnsi="Times New Roman" w:cs="Times New Roman"/>
        </w:rPr>
        <w:t xml:space="preserve">i valori di </w:t>
      </w:r>
      <w:r w:rsidRPr="00A55503">
        <w:rPr>
          <w:rFonts w:ascii="Times New Roman" w:hAnsi="Times New Roman" w:cs="Times New Roman"/>
        </w:rPr>
        <w:t xml:space="preserve">DDD/1000 abitanti </w:t>
      </w:r>
      <w:r>
        <w:rPr>
          <w:rFonts w:ascii="Times New Roman" w:hAnsi="Times New Roman" w:cs="Times New Roman"/>
        </w:rPr>
        <w:t xml:space="preserve">prescritte </w:t>
      </w:r>
      <w:r w:rsidRPr="00A55503">
        <w:rPr>
          <w:rFonts w:ascii="Times New Roman" w:hAnsi="Times New Roman" w:cs="Times New Roman"/>
        </w:rPr>
        <w:t xml:space="preserve">segue il confronto fra l’incremento percentuale </w:t>
      </w:r>
      <w:r>
        <w:rPr>
          <w:rFonts w:ascii="Times New Roman" w:hAnsi="Times New Roman" w:cs="Times New Roman"/>
        </w:rPr>
        <w:t>delle stesse</w:t>
      </w:r>
      <w:r w:rsidR="00537B36">
        <w:rPr>
          <w:rFonts w:ascii="Times New Roman" w:hAnsi="Times New Roman" w:cs="Times New Roman"/>
        </w:rPr>
        <w:t>,</w:t>
      </w:r>
      <w:r>
        <w:rPr>
          <w:rFonts w:ascii="Times New Roman" w:hAnsi="Times New Roman" w:cs="Times New Roman"/>
        </w:rPr>
        <w:t xml:space="preserve"> </w:t>
      </w:r>
      <w:r w:rsidRPr="00A55503">
        <w:rPr>
          <w:rFonts w:ascii="Times New Roman" w:hAnsi="Times New Roman" w:cs="Times New Roman"/>
        </w:rPr>
        <w:t>ottenuto negli anni 2013 e 2015 rispetto al 2009</w:t>
      </w:r>
      <w:r>
        <w:rPr>
          <w:rFonts w:ascii="Times New Roman" w:hAnsi="Times New Roman" w:cs="Times New Roman"/>
        </w:rPr>
        <w:t>.</w:t>
      </w:r>
    </w:p>
    <w:p w14:paraId="12D756BE" w14:textId="77777777" w:rsidR="002A2FF6" w:rsidRDefault="002A2FF6" w:rsidP="002A2FF6">
      <w:pPr>
        <w:spacing w:line="360" w:lineRule="auto"/>
        <w:rPr>
          <w:rFonts w:ascii="Times New Roman" w:hAnsi="Times New Roman" w:cs="Times New Roman"/>
        </w:rPr>
      </w:pPr>
    </w:p>
    <w:p w14:paraId="6A2773B7" w14:textId="77777777" w:rsidR="002A2FF6" w:rsidRPr="00A55503" w:rsidRDefault="002A2FF6" w:rsidP="002A2FF6">
      <w:pPr>
        <w:spacing w:line="360" w:lineRule="auto"/>
        <w:rPr>
          <w:rFonts w:ascii="Times New Roman" w:hAnsi="Times New Roman" w:cs="Times New Roman"/>
        </w:rPr>
      </w:pPr>
    </w:p>
    <w:tbl>
      <w:tblPr>
        <w:tblW w:w="5040" w:type="dxa"/>
        <w:tblInd w:w="55" w:type="dxa"/>
        <w:tblCellMar>
          <w:left w:w="70" w:type="dxa"/>
          <w:right w:w="70" w:type="dxa"/>
        </w:tblCellMar>
        <w:tblLook w:val="04A0" w:firstRow="1" w:lastRow="0" w:firstColumn="1" w:lastColumn="0" w:noHBand="0" w:noVBand="1"/>
      </w:tblPr>
      <w:tblGrid>
        <w:gridCol w:w="2440"/>
        <w:gridCol w:w="1300"/>
        <w:gridCol w:w="1300"/>
      </w:tblGrid>
      <w:tr w:rsidR="002A2FF6" w:rsidRPr="008E6FFF" w14:paraId="65A33B95" w14:textId="77777777" w:rsidTr="002A2FF6">
        <w:trPr>
          <w:trHeight w:val="600"/>
        </w:trPr>
        <w:tc>
          <w:tcPr>
            <w:tcW w:w="244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068F1245" w14:textId="77777777" w:rsidR="002A2FF6" w:rsidRPr="008E6FFF" w:rsidRDefault="002A2FF6" w:rsidP="002A2FF6">
            <w:pPr>
              <w:jc w:val="center"/>
              <w:rPr>
                <w:rFonts w:ascii="Calibri" w:eastAsia="Times New Roman" w:hAnsi="Calibri" w:cs="Times New Roman"/>
                <w:b/>
                <w:bCs/>
                <w:color w:val="FF0000"/>
              </w:rPr>
            </w:pPr>
            <w:r w:rsidRPr="008E6FFF">
              <w:rPr>
                <w:rFonts w:ascii="Calibri" w:eastAsia="Times New Roman" w:hAnsi="Calibri" w:cs="Times New Roman"/>
                <w:b/>
                <w:bCs/>
                <w:color w:val="FF0000"/>
              </w:rPr>
              <w:t>% INCREMENTO</w:t>
            </w:r>
          </w:p>
        </w:tc>
        <w:tc>
          <w:tcPr>
            <w:tcW w:w="130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39BC8BED" w14:textId="77777777" w:rsidR="002A2FF6" w:rsidRPr="008E6FFF" w:rsidRDefault="002A2FF6" w:rsidP="002A2FF6">
            <w:pPr>
              <w:jc w:val="center"/>
              <w:rPr>
                <w:rFonts w:ascii="Calibri" w:eastAsia="Times New Roman" w:hAnsi="Calibri" w:cs="Times New Roman"/>
                <w:b/>
                <w:bCs/>
                <w:color w:val="FF0000"/>
              </w:rPr>
            </w:pPr>
            <w:r w:rsidRPr="008E6FFF">
              <w:rPr>
                <w:rFonts w:ascii="Calibri" w:eastAsia="Times New Roman" w:hAnsi="Calibri" w:cs="Times New Roman"/>
                <w:b/>
                <w:bCs/>
                <w:color w:val="FF0000"/>
              </w:rPr>
              <w:t>2013</w:t>
            </w:r>
          </w:p>
        </w:tc>
        <w:tc>
          <w:tcPr>
            <w:tcW w:w="130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1150D90B" w14:textId="77777777" w:rsidR="002A2FF6" w:rsidRPr="008E6FFF" w:rsidRDefault="002A2FF6" w:rsidP="002A2FF6">
            <w:pPr>
              <w:jc w:val="center"/>
              <w:rPr>
                <w:rFonts w:ascii="Calibri" w:eastAsia="Times New Roman" w:hAnsi="Calibri" w:cs="Times New Roman"/>
                <w:b/>
                <w:bCs/>
                <w:color w:val="FF0000"/>
              </w:rPr>
            </w:pPr>
            <w:r w:rsidRPr="008E6FFF">
              <w:rPr>
                <w:rFonts w:ascii="Calibri" w:eastAsia="Times New Roman" w:hAnsi="Calibri" w:cs="Times New Roman"/>
                <w:b/>
                <w:bCs/>
                <w:color w:val="FF0000"/>
              </w:rPr>
              <w:t>2015</w:t>
            </w:r>
          </w:p>
        </w:tc>
      </w:tr>
      <w:tr w:rsidR="002A2FF6" w:rsidRPr="008E6FFF" w14:paraId="2DD3280F" w14:textId="77777777" w:rsidTr="002A2FF6">
        <w:trPr>
          <w:trHeight w:val="580"/>
        </w:trPr>
        <w:tc>
          <w:tcPr>
            <w:tcW w:w="24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231B2FF"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ASL 01 IMPERIA</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7ACC1BF"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38%</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9917F74"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28%</w:t>
            </w:r>
          </w:p>
        </w:tc>
      </w:tr>
      <w:tr w:rsidR="002A2FF6" w:rsidRPr="008E6FFF" w14:paraId="7F732D23" w14:textId="77777777" w:rsidTr="002A2FF6">
        <w:trPr>
          <w:trHeight w:val="580"/>
        </w:trPr>
        <w:tc>
          <w:tcPr>
            <w:tcW w:w="24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B493A7"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ASL 02 SAVONA</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913D17"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25%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E189DF"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22%</w:t>
            </w:r>
          </w:p>
        </w:tc>
      </w:tr>
      <w:tr w:rsidR="002A2FF6" w:rsidRPr="008E6FFF" w14:paraId="3541643C" w14:textId="77777777" w:rsidTr="002A2FF6">
        <w:trPr>
          <w:trHeight w:val="600"/>
        </w:trPr>
        <w:tc>
          <w:tcPr>
            <w:tcW w:w="2440"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0097A51C"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ASL 03 GENOVA</w:t>
            </w:r>
          </w:p>
        </w:tc>
        <w:tc>
          <w:tcPr>
            <w:tcW w:w="1300"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54A5CD5B"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45%</w:t>
            </w:r>
          </w:p>
        </w:tc>
        <w:tc>
          <w:tcPr>
            <w:tcW w:w="1300" w:type="dxa"/>
            <w:tcBorders>
              <w:top w:val="single" w:sz="4" w:space="0" w:color="000000"/>
              <w:left w:val="single" w:sz="4" w:space="0" w:color="000000"/>
              <w:bottom w:val="single" w:sz="4" w:space="0" w:color="000000"/>
              <w:right w:val="single" w:sz="4" w:space="0" w:color="000000"/>
            </w:tcBorders>
            <w:shd w:val="clear" w:color="000000" w:fill="FFFF00"/>
            <w:noWrap/>
            <w:vAlign w:val="center"/>
            <w:hideMark/>
          </w:tcPr>
          <w:p w14:paraId="77C40003"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30%</w:t>
            </w:r>
          </w:p>
        </w:tc>
      </w:tr>
      <w:tr w:rsidR="002A2FF6" w:rsidRPr="008E6FFF" w14:paraId="5956232A" w14:textId="77777777" w:rsidTr="002A2FF6">
        <w:trPr>
          <w:trHeight w:val="620"/>
        </w:trPr>
        <w:tc>
          <w:tcPr>
            <w:tcW w:w="24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AF1010"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ASL 04 CHIAVARI</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080D7A"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20%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F9EF17"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24%</w:t>
            </w:r>
          </w:p>
        </w:tc>
      </w:tr>
      <w:tr w:rsidR="002A2FF6" w:rsidRPr="008E6FFF" w14:paraId="44BD7B13" w14:textId="77777777" w:rsidTr="002A2FF6">
        <w:trPr>
          <w:trHeight w:val="580"/>
        </w:trPr>
        <w:tc>
          <w:tcPr>
            <w:tcW w:w="244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88FEBFB"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ASL 05 LA SPEZIA</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45CE157"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14%</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A3D8253" w14:textId="77777777" w:rsidR="002A2FF6" w:rsidRPr="008E6FFF" w:rsidRDefault="002A2FF6" w:rsidP="002A2FF6">
            <w:pPr>
              <w:jc w:val="center"/>
              <w:rPr>
                <w:rFonts w:ascii="Calibri" w:eastAsia="Times New Roman" w:hAnsi="Calibri" w:cs="Times New Roman"/>
                <w:color w:val="000000"/>
              </w:rPr>
            </w:pPr>
            <w:r w:rsidRPr="008E6FFF">
              <w:rPr>
                <w:rFonts w:ascii="Calibri" w:eastAsia="Times New Roman" w:hAnsi="Calibri" w:cs="Times New Roman"/>
                <w:color w:val="000000"/>
              </w:rPr>
              <w:t>11%</w:t>
            </w:r>
          </w:p>
        </w:tc>
      </w:tr>
    </w:tbl>
    <w:p w14:paraId="34276856" w14:textId="77777777" w:rsidR="002A2FF6" w:rsidRPr="00E14FA8" w:rsidRDefault="002A2FF6" w:rsidP="002A2FF6">
      <w:pPr>
        <w:rPr>
          <w:rFonts w:cs="Times New Roman"/>
          <w:sz w:val="16"/>
          <w:szCs w:val="16"/>
        </w:rPr>
      </w:pPr>
      <w:r>
        <w:rPr>
          <w:rFonts w:cs="Times New Roman"/>
          <w:sz w:val="16"/>
          <w:szCs w:val="16"/>
        </w:rPr>
        <w:t xml:space="preserve">Tabella 8: confronto incremento % negli anni </w:t>
      </w:r>
      <w:r w:rsidRPr="003D665D">
        <w:rPr>
          <w:rFonts w:cs="Times New Roman"/>
          <w:sz w:val="16"/>
          <w:szCs w:val="16"/>
        </w:rPr>
        <w:t>2013-2015</w:t>
      </w:r>
      <w:r>
        <w:rPr>
          <w:rFonts w:cs="Times New Roman"/>
          <w:sz w:val="16"/>
          <w:szCs w:val="16"/>
        </w:rPr>
        <w:t xml:space="preserve"> rispetto al 2009</w:t>
      </w:r>
    </w:p>
    <w:p w14:paraId="66DA7C50" w14:textId="77777777" w:rsidR="002A2FF6" w:rsidRDefault="002A2FF6" w:rsidP="002A2FF6">
      <w:pPr>
        <w:rPr>
          <w:rFonts w:ascii="Times New Roman" w:hAnsi="Times New Roman" w:cs="Times New Roman"/>
          <w:u w:val="single"/>
        </w:rPr>
      </w:pPr>
    </w:p>
    <w:p w14:paraId="66DFF76E" w14:textId="77777777" w:rsidR="002A2FF6" w:rsidRDefault="002A2FF6" w:rsidP="002A2FF6">
      <w:pPr>
        <w:rPr>
          <w:rFonts w:ascii="Times New Roman" w:hAnsi="Times New Roman" w:cs="Times New Roman"/>
          <w:u w:val="single"/>
        </w:rPr>
      </w:pPr>
    </w:p>
    <w:p w14:paraId="39242628" w14:textId="77777777" w:rsidR="002A2FF6" w:rsidRDefault="002A2FF6" w:rsidP="002A2FF6">
      <w:pPr>
        <w:rPr>
          <w:rFonts w:ascii="Times New Roman" w:hAnsi="Times New Roman" w:cs="Times New Roman"/>
          <w:u w:val="single"/>
        </w:rPr>
      </w:pPr>
    </w:p>
    <w:p w14:paraId="3AD8954A" w14:textId="77777777" w:rsidR="002A2FF6" w:rsidRDefault="002A2FF6" w:rsidP="002A2FF6">
      <w:pPr>
        <w:rPr>
          <w:rFonts w:ascii="Times New Roman" w:hAnsi="Times New Roman" w:cs="Times New Roman"/>
          <w:u w:val="single"/>
        </w:rPr>
      </w:pPr>
    </w:p>
    <w:p w14:paraId="21E3F9AC" w14:textId="77777777" w:rsidR="002A2FF6" w:rsidRDefault="002A2FF6" w:rsidP="002A2FF6">
      <w:pPr>
        <w:rPr>
          <w:rFonts w:ascii="Times New Roman" w:hAnsi="Times New Roman" w:cs="Times New Roman"/>
          <w:u w:val="single"/>
        </w:rPr>
      </w:pPr>
    </w:p>
    <w:p w14:paraId="41EE0165" w14:textId="77777777" w:rsidR="002A2FF6" w:rsidRDefault="002A2FF6" w:rsidP="002A2FF6">
      <w:pPr>
        <w:rPr>
          <w:rFonts w:ascii="Times New Roman" w:hAnsi="Times New Roman" w:cs="Times New Roman"/>
          <w:u w:val="single"/>
        </w:rPr>
      </w:pPr>
    </w:p>
    <w:p w14:paraId="62B84539" w14:textId="77777777" w:rsidR="002A2FF6" w:rsidRDefault="002A2FF6" w:rsidP="002A2FF6">
      <w:pPr>
        <w:rPr>
          <w:rFonts w:ascii="Times New Roman" w:hAnsi="Times New Roman" w:cs="Times New Roman"/>
          <w:u w:val="single"/>
        </w:rPr>
      </w:pPr>
    </w:p>
    <w:p w14:paraId="52448B20" w14:textId="77777777" w:rsidR="002A2FF6" w:rsidRDefault="002A2FF6" w:rsidP="002A2FF6">
      <w:pPr>
        <w:rPr>
          <w:rFonts w:ascii="Times New Roman" w:hAnsi="Times New Roman" w:cs="Times New Roman"/>
          <w:u w:val="single"/>
        </w:rPr>
      </w:pPr>
    </w:p>
    <w:p w14:paraId="2A9A2849" w14:textId="77777777" w:rsidR="002A2FF6" w:rsidRDefault="002A2FF6" w:rsidP="002A2FF6">
      <w:pPr>
        <w:rPr>
          <w:rFonts w:ascii="Times New Roman" w:hAnsi="Times New Roman" w:cs="Times New Roman"/>
          <w:u w:val="single"/>
        </w:rPr>
      </w:pPr>
      <w:r>
        <w:rPr>
          <w:noProof/>
        </w:rPr>
        <w:drawing>
          <wp:inline distT="0" distB="0" distL="0" distR="0" wp14:anchorId="2CADBC2A" wp14:editId="20186602">
            <wp:extent cx="5146675" cy="3312160"/>
            <wp:effectExtent l="0" t="0" r="34925" b="15240"/>
            <wp:docPr id="9" name="Gra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708544E" w14:textId="77777777" w:rsidR="002A2FF6" w:rsidRDefault="002A2FF6" w:rsidP="002A2FF6">
      <w:pPr>
        <w:pStyle w:val="Paragrafoelenco"/>
        <w:widowControl w:val="0"/>
        <w:autoSpaceDE w:val="0"/>
        <w:autoSpaceDN w:val="0"/>
        <w:adjustRightInd w:val="0"/>
        <w:spacing w:after="283"/>
        <w:ind w:left="0"/>
        <w:rPr>
          <w:i/>
          <w:sz w:val="16"/>
          <w:szCs w:val="16"/>
        </w:rPr>
      </w:pPr>
      <w:r>
        <w:rPr>
          <w:rFonts w:ascii="Times New Roman" w:hAnsi="Times New Roman" w:cs="Times New Roman"/>
          <w:i/>
          <w:kern w:val="28"/>
          <w:sz w:val="16"/>
          <w:szCs w:val="16"/>
          <w:u w:color="000000"/>
        </w:rPr>
        <w:t>Grafico 8</w:t>
      </w:r>
      <w:r w:rsidRPr="00334FBE">
        <w:rPr>
          <w:rFonts w:ascii="Times New Roman" w:hAnsi="Times New Roman" w:cs="Times New Roman"/>
          <w:i/>
          <w:kern w:val="28"/>
          <w:sz w:val="16"/>
          <w:szCs w:val="16"/>
          <w:u w:color="000000"/>
        </w:rPr>
        <w:t xml:space="preserve">: </w:t>
      </w:r>
      <w:r>
        <w:rPr>
          <w:rFonts w:ascii="Times New Roman" w:hAnsi="Times New Roman" w:cs="Times New Roman"/>
          <w:i/>
          <w:kern w:val="28"/>
          <w:sz w:val="16"/>
          <w:szCs w:val="16"/>
          <w:u w:color="000000"/>
        </w:rPr>
        <w:t xml:space="preserve">confronto </w:t>
      </w:r>
      <w:r>
        <w:rPr>
          <w:i/>
          <w:sz w:val="16"/>
          <w:szCs w:val="16"/>
        </w:rPr>
        <w:t>dell’incremento %</w:t>
      </w:r>
      <w:r w:rsidRPr="00334FBE">
        <w:rPr>
          <w:i/>
          <w:sz w:val="16"/>
          <w:szCs w:val="16"/>
        </w:rPr>
        <w:t xml:space="preserve"> </w:t>
      </w:r>
      <w:r>
        <w:rPr>
          <w:i/>
          <w:sz w:val="16"/>
          <w:szCs w:val="16"/>
        </w:rPr>
        <w:t xml:space="preserve"> negli anni 2013-2015 rispetto al 2009.</w:t>
      </w:r>
    </w:p>
    <w:p w14:paraId="159721BC" w14:textId="77777777" w:rsidR="002A2FF6" w:rsidRDefault="002A2FF6" w:rsidP="002A2FF6">
      <w:pPr>
        <w:pStyle w:val="Paragrafoelenco"/>
        <w:widowControl w:val="0"/>
        <w:autoSpaceDE w:val="0"/>
        <w:autoSpaceDN w:val="0"/>
        <w:adjustRightInd w:val="0"/>
        <w:spacing w:after="283"/>
        <w:ind w:left="0"/>
        <w:rPr>
          <w:i/>
          <w:sz w:val="16"/>
          <w:szCs w:val="16"/>
        </w:rPr>
      </w:pPr>
    </w:p>
    <w:p w14:paraId="61F5E444" w14:textId="77777777" w:rsidR="002A2FF6" w:rsidRPr="00A55503" w:rsidRDefault="002A2FF6" w:rsidP="002A2FF6">
      <w:pPr>
        <w:pStyle w:val="Paragrafoelenco"/>
        <w:widowControl w:val="0"/>
        <w:autoSpaceDE w:val="0"/>
        <w:autoSpaceDN w:val="0"/>
        <w:adjustRightInd w:val="0"/>
        <w:spacing w:after="283"/>
        <w:ind w:left="0"/>
        <w:rPr>
          <w:i/>
          <w:sz w:val="16"/>
          <w:szCs w:val="16"/>
        </w:rPr>
      </w:pPr>
      <w:r>
        <w:rPr>
          <w:rFonts w:ascii="Times New Roman" w:hAnsi="Times New Roman" w:cs="Times New Roman"/>
          <w:u w:val="single"/>
        </w:rPr>
        <w:t>3 ANALISI  DELLE PRESCRIZIONI DEI SINGOLI FARMACI OPPIODI NEL PERIODO 2009/2015</w:t>
      </w:r>
    </w:p>
    <w:p w14:paraId="3142DCAC" w14:textId="77777777" w:rsidR="002A2FF6" w:rsidRDefault="002A2FF6" w:rsidP="002A2FF6">
      <w:pPr>
        <w:rPr>
          <w:rFonts w:ascii="Times New Roman" w:hAnsi="Times New Roman" w:cs="Times New Roman"/>
          <w:u w:val="single"/>
        </w:rPr>
      </w:pPr>
    </w:p>
    <w:p w14:paraId="6D186F66" w14:textId="77777777" w:rsidR="002A2FF6" w:rsidRDefault="002A2FF6" w:rsidP="002A2FF6">
      <w:pPr>
        <w:rPr>
          <w:rFonts w:ascii="Times New Roman" w:hAnsi="Times New Roman" w:cs="Times New Roman"/>
          <w:u w:val="single"/>
        </w:rPr>
      </w:pPr>
    </w:p>
    <w:p w14:paraId="5D768FBE" w14:textId="77777777" w:rsidR="002A2FF6" w:rsidRDefault="002A2FF6" w:rsidP="002A2FF6">
      <w:pPr>
        <w:rPr>
          <w:rFonts w:ascii="Times New Roman" w:hAnsi="Times New Roman" w:cs="Times New Roman"/>
          <w:u w:val="single"/>
        </w:rPr>
      </w:pPr>
    </w:p>
    <w:p w14:paraId="2875573F" w14:textId="77777777" w:rsidR="002A2FF6" w:rsidRDefault="002A2FF6" w:rsidP="002A2FF6">
      <w:pPr>
        <w:ind w:left="-567"/>
        <w:rPr>
          <w:rFonts w:ascii="Times New Roman" w:hAnsi="Times New Roman" w:cs="Times New Roman"/>
          <w:u w:val="single"/>
        </w:rPr>
      </w:pPr>
    </w:p>
    <w:tbl>
      <w:tblPr>
        <w:tblW w:w="10002" w:type="dxa"/>
        <w:tblInd w:w="55" w:type="dxa"/>
        <w:tblCellMar>
          <w:left w:w="70" w:type="dxa"/>
          <w:right w:w="70" w:type="dxa"/>
        </w:tblCellMar>
        <w:tblLook w:val="04A0" w:firstRow="1" w:lastRow="0" w:firstColumn="1" w:lastColumn="0" w:noHBand="0" w:noVBand="1"/>
      </w:tblPr>
      <w:tblGrid>
        <w:gridCol w:w="4427"/>
        <w:gridCol w:w="863"/>
        <w:gridCol w:w="791"/>
        <w:gridCol w:w="791"/>
        <w:gridCol w:w="827"/>
        <w:gridCol w:w="756"/>
        <w:gridCol w:w="756"/>
        <w:gridCol w:w="791"/>
      </w:tblGrid>
      <w:tr w:rsidR="002A2FF6" w:rsidRPr="00AC40D1" w14:paraId="2B4CF7E2" w14:textId="77777777" w:rsidTr="002A2FF6">
        <w:trPr>
          <w:trHeight w:val="560"/>
        </w:trPr>
        <w:tc>
          <w:tcPr>
            <w:tcW w:w="4427"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38A0E2F4" w14:textId="77777777" w:rsidR="002A2FF6" w:rsidRPr="00AC40D1" w:rsidRDefault="002A2FF6" w:rsidP="002A2FF6">
            <w:pPr>
              <w:rPr>
                <w:rFonts w:ascii="Calibri" w:eastAsia="Times New Roman" w:hAnsi="Calibri" w:cs="Times New Roman"/>
                <w:b/>
                <w:bCs/>
                <w:color w:val="FF0000"/>
                <w:sz w:val="20"/>
                <w:szCs w:val="20"/>
              </w:rPr>
            </w:pPr>
            <w:r w:rsidRPr="00AC40D1">
              <w:rPr>
                <w:rFonts w:ascii="Calibri" w:eastAsia="Times New Roman" w:hAnsi="Calibri" w:cs="Times New Roman"/>
                <w:b/>
                <w:bCs/>
                <w:color w:val="FF0000"/>
                <w:sz w:val="20"/>
                <w:szCs w:val="20"/>
              </w:rPr>
              <w:t>FARMACI OPPIOIDI (PRINCIPI ATTIVI)</w:t>
            </w:r>
          </w:p>
        </w:tc>
        <w:tc>
          <w:tcPr>
            <w:tcW w:w="863"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0F2F8708" w14:textId="77777777" w:rsidR="002A2FF6" w:rsidRPr="00AC40D1" w:rsidRDefault="002A2FF6" w:rsidP="002A2FF6">
            <w:pPr>
              <w:jc w:val="center"/>
              <w:rPr>
                <w:rFonts w:ascii="Calibri" w:eastAsia="Times New Roman" w:hAnsi="Calibri" w:cs="Times New Roman"/>
                <w:b/>
                <w:bCs/>
                <w:color w:val="FF0000"/>
                <w:sz w:val="20"/>
                <w:szCs w:val="20"/>
              </w:rPr>
            </w:pPr>
            <w:r w:rsidRPr="00AC40D1">
              <w:rPr>
                <w:rFonts w:ascii="Calibri" w:eastAsia="Times New Roman" w:hAnsi="Calibri" w:cs="Times New Roman"/>
                <w:b/>
                <w:bCs/>
                <w:color w:val="FF0000"/>
                <w:sz w:val="20"/>
                <w:szCs w:val="20"/>
              </w:rPr>
              <w:t>2009</w:t>
            </w:r>
          </w:p>
        </w:tc>
        <w:tc>
          <w:tcPr>
            <w:tcW w:w="791"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2D5BEFF6" w14:textId="77777777" w:rsidR="002A2FF6" w:rsidRPr="00AC40D1" w:rsidRDefault="002A2FF6" w:rsidP="002A2FF6">
            <w:pPr>
              <w:jc w:val="center"/>
              <w:rPr>
                <w:rFonts w:ascii="Calibri" w:eastAsia="Times New Roman" w:hAnsi="Calibri" w:cs="Times New Roman"/>
                <w:b/>
                <w:bCs/>
                <w:color w:val="FF0000"/>
                <w:sz w:val="20"/>
                <w:szCs w:val="20"/>
              </w:rPr>
            </w:pPr>
            <w:r w:rsidRPr="00AC40D1">
              <w:rPr>
                <w:rFonts w:ascii="Calibri" w:eastAsia="Times New Roman" w:hAnsi="Calibri" w:cs="Times New Roman"/>
                <w:b/>
                <w:bCs/>
                <w:color w:val="FF0000"/>
                <w:sz w:val="20"/>
                <w:szCs w:val="20"/>
              </w:rPr>
              <w:t>2010</w:t>
            </w:r>
          </w:p>
        </w:tc>
        <w:tc>
          <w:tcPr>
            <w:tcW w:w="791"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3B1170BB" w14:textId="77777777" w:rsidR="002A2FF6" w:rsidRPr="00AC40D1" w:rsidRDefault="002A2FF6" w:rsidP="002A2FF6">
            <w:pPr>
              <w:jc w:val="center"/>
              <w:rPr>
                <w:rFonts w:ascii="Calibri" w:eastAsia="Times New Roman" w:hAnsi="Calibri" w:cs="Times New Roman"/>
                <w:b/>
                <w:bCs/>
                <w:color w:val="FF0000"/>
                <w:sz w:val="20"/>
                <w:szCs w:val="20"/>
              </w:rPr>
            </w:pPr>
            <w:r w:rsidRPr="00AC40D1">
              <w:rPr>
                <w:rFonts w:ascii="Calibri" w:eastAsia="Times New Roman" w:hAnsi="Calibri" w:cs="Times New Roman"/>
                <w:b/>
                <w:bCs/>
                <w:color w:val="FF0000"/>
                <w:sz w:val="20"/>
                <w:szCs w:val="20"/>
              </w:rPr>
              <w:t>2011</w:t>
            </w:r>
          </w:p>
        </w:tc>
        <w:tc>
          <w:tcPr>
            <w:tcW w:w="827"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271E90E6" w14:textId="77777777" w:rsidR="002A2FF6" w:rsidRPr="00AC40D1" w:rsidRDefault="002A2FF6" w:rsidP="002A2FF6">
            <w:pPr>
              <w:jc w:val="center"/>
              <w:rPr>
                <w:rFonts w:ascii="Calibri" w:eastAsia="Times New Roman" w:hAnsi="Calibri" w:cs="Times New Roman"/>
                <w:b/>
                <w:bCs/>
                <w:color w:val="FF0000"/>
                <w:sz w:val="20"/>
                <w:szCs w:val="20"/>
              </w:rPr>
            </w:pPr>
            <w:r w:rsidRPr="00AC40D1">
              <w:rPr>
                <w:rFonts w:ascii="Calibri" w:eastAsia="Times New Roman" w:hAnsi="Calibri" w:cs="Times New Roman"/>
                <w:b/>
                <w:bCs/>
                <w:color w:val="FF0000"/>
                <w:sz w:val="20"/>
                <w:szCs w:val="20"/>
              </w:rPr>
              <w:t>2012</w:t>
            </w:r>
          </w:p>
        </w:tc>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5AA98EA9" w14:textId="77777777" w:rsidR="002A2FF6" w:rsidRPr="00AC40D1" w:rsidRDefault="002A2FF6" w:rsidP="002A2FF6">
            <w:pPr>
              <w:jc w:val="center"/>
              <w:rPr>
                <w:rFonts w:ascii="Calibri" w:eastAsia="Times New Roman" w:hAnsi="Calibri" w:cs="Times New Roman"/>
                <w:b/>
                <w:bCs/>
                <w:color w:val="FF0000"/>
                <w:sz w:val="20"/>
                <w:szCs w:val="20"/>
              </w:rPr>
            </w:pPr>
            <w:r w:rsidRPr="00AC40D1">
              <w:rPr>
                <w:rFonts w:ascii="Calibri" w:eastAsia="Times New Roman" w:hAnsi="Calibri" w:cs="Times New Roman"/>
                <w:b/>
                <w:bCs/>
                <w:color w:val="FF0000"/>
                <w:sz w:val="20"/>
                <w:szCs w:val="20"/>
              </w:rPr>
              <w:t>2013</w:t>
            </w:r>
          </w:p>
        </w:tc>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35D2D1B2" w14:textId="77777777" w:rsidR="002A2FF6" w:rsidRPr="00AC40D1" w:rsidRDefault="002A2FF6" w:rsidP="002A2FF6">
            <w:pPr>
              <w:jc w:val="center"/>
              <w:rPr>
                <w:rFonts w:ascii="Calibri" w:eastAsia="Times New Roman" w:hAnsi="Calibri" w:cs="Times New Roman"/>
                <w:b/>
                <w:bCs/>
                <w:color w:val="FF0000"/>
                <w:sz w:val="20"/>
                <w:szCs w:val="20"/>
              </w:rPr>
            </w:pPr>
            <w:r w:rsidRPr="00AC40D1">
              <w:rPr>
                <w:rFonts w:ascii="Calibri" w:eastAsia="Times New Roman" w:hAnsi="Calibri" w:cs="Times New Roman"/>
                <w:b/>
                <w:bCs/>
                <w:color w:val="FF0000"/>
                <w:sz w:val="20"/>
                <w:szCs w:val="20"/>
              </w:rPr>
              <w:t>2014</w:t>
            </w:r>
          </w:p>
        </w:tc>
        <w:tc>
          <w:tcPr>
            <w:tcW w:w="791"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73C36D82" w14:textId="77777777" w:rsidR="002A2FF6" w:rsidRPr="00AC40D1" w:rsidRDefault="002A2FF6" w:rsidP="002A2FF6">
            <w:pPr>
              <w:jc w:val="center"/>
              <w:rPr>
                <w:rFonts w:ascii="Calibri" w:eastAsia="Times New Roman" w:hAnsi="Calibri" w:cs="Times New Roman"/>
                <w:b/>
                <w:bCs/>
                <w:color w:val="FF0000"/>
                <w:sz w:val="20"/>
                <w:szCs w:val="20"/>
              </w:rPr>
            </w:pPr>
            <w:r w:rsidRPr="00AC40D1">
              <w:rPr>
                <w:rFonts w:ascii="Calibri" w:eastAsia="Times New Roman" w:hAnsi="Calibri" w:cs="Times New Roman"/>
                <w:b/>
                <w:bCs/>
                <w:color w:val="FF0000"/>
                <w:sz w:val="20"/>
                <w:szCs w:val="20"/>
              </w:rPr>
              <w:t>2015</w:t>
            </w:r>
          </w:p>
        </w:tc>
      </w:tr>
      <w:tr w:rsidR="002A2FF6" w:rsidRPr="00AC40D1" w14:paraId="0D995F23" w14:textId="77777777" w:rsidTr="002A2FF6">
        <w:trPr>
          <w:trHeight w:val="600"/>
        </w:trPr>
        <w:tc>
          <w:tcPr>
            <w:tcW w:w="4427"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2CE630E" w14:textId="77777777" w:rsidR="002A2FF6" w:rsidRPr="00AC40D1" w:rsidRDefault="002A2FF6" w:rsidP="002A2FF6">
            <w:pPr>
              <w:rPr>
                <w:rFonts w:ascii="Calibri" w:eastAsia="Times New Roman" w:hAnsi="Calibri" w:cs="Times New Roman"/>
                <w:b/>
                <w:bCs/>
                <w:color w:val="000000"/>
                <w:sz w:val="20"/>
                <w:szCs w:val="20"/>
              </w:rPr>
            </w:pPr>
            <w:r w:rsidRPr="00AC40D1">
              <w:rPr>
                <w:rFonts w:ascii="Calibri" w:eastAsia="Times New Roman" w:hAnsi="Calibri" w:cs="Times New Roman"/>
                <w:b/>
                <w:bCs/>
                <w:color w:val="000000"/>
                <w:sz w:val="20"/>
                <w:szCs w:val="20"/>
              </w:rPr>
              <w:t>IDROMORFONE CLORIDRATO (</w:t>
            </w:r>
            <w:r w:rsidRPr="00AC40D1">
              <w:rPr>
                <w:rFonts w:ascii="Calibri" w:eastAsia="Times New Roman" w:hAnsi="Calibri" w:cs="Times New Roman"/>
                <w:b/>
                <w:bCs/>
                <w:i/>
                <w:iCs/>
                <w:color w:val="000000"/>
                <w:sz w:val="20"/>
                <w:szCs w:val="20"/>
              </w:rPr>
              <w:t>JURNISTA</w:t>
            </w:r>
            <w:r w:rsidRPr="00AC40D1">
              <w:rPr>
                <w:rFonts w:ascii="Calibri" w:eastAsia="Times New Roman" w:hAnsi="Calibri" w:cs="Times New Roman"/>
                <w:b/>
                <w:bCs/>
                <w:color w:val="000000"/>
                <w:sz w:val="20"/>
                <w:szCs w:val="20"/>
              </w:rPr>
              <w:t>)</w:t>
            </w:r>
          </w:p>
        </w:tc>
        <w:tc>
          <w:tcPr>
            <w:tcW w:w="863"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2BAF4A5"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2061</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9480846"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4885</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B725753"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6719</w:t>
            </w:r>
          </w:p>
        </w:tc>
        <w:tc>
          <w:tcPr>
            <w:tcW w:w="827"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C8CD93B"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6618</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2766A40"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5981</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3D6ED79"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4802</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760F4BA"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4181</w:t>
            </w:r>
          </w:p>
        </w:tc>
      </w:tr>
      <w:tr w:rsidR="002A2FF6" w:rsidRPr="00AC40D1" w14:paraId="0D79A7E2" w14:textId="77777777" w:rsidTr="002A2FF6">
        <w:trPr>
          <w:trHeight w:val="620"/>
        </w:trPr>
        <w:tc>
          <w:tcPr>
            <w:tcW w:w="44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E373D7" w14:textId="77777777" w:rsidR="002A2FF6" w:rsidRPr="00AC40D1" w:rsidRDefault="002A2FF6" w:rsidP="002A2FF6">
            <w:pPr>
              <w:rPr>
                <w:rFonts w:ascii="Calibri" w:eastAsia="Times New Roman" w:hAnsi="Calibri" w:cs="Times New Roman"/>
                <w:b/>
                <w:bCs/>
                <w:color w:val="000000"/>
                <w:sz w:val="20"/>
                <w:szCs w:val="20"/>
              </w:rPr>
            </w:pPr>
            <w:r w:rsidRPr="00AC40D1">
              <w:rPr>
                <w:rFonts w:ascii="Calibri" w:eastAsia="Times New Roman" w:hAnsi="Calibri" w:cs="Times New Roman"/>
                <w:b/>
                <w:bCs/>
                <w:color w:val="000000"/>
                <w:sz w:val="20"/>
                <w:szCs w:val="20"/>
              </w:rPr>
              <w:t>MORFINA CLORIDRATO (</w:t>
            </w:r>
            <w:r w:rsidRPr="00AC40D1">
              <w:rPr>
                <w:rFonts w:ascii="Calibri" w:eastAsia="Times New Roman" w:hAnsi="Calibri" w:cs="Times New Roman"/>
                <w:b/>
                <w:bCs/>
                <w:i/>
                <w:iCs/>
                <w:color w:val="000000"/>
                <w:sz w:val="20"/>
                <w:szCs w:val="20"/>
              </w:rPr>
              <w:t>MOLTEN</w:t>
            </w:r>
            <w:r w:rsidRPr="00AC40D1">
              <w:rPr>
                <w:rFonts w:ascii="Calibri" w:eastAsia="Times New Roman" w:hAnsi="Calibri" w:cs="Times New Roman"/>
                <w:b/>
                <w:bCs/>
                <w:color w:val="000000"/>
                <w:sz w:val="20"/>
                <w:szCs w:val="20"/>
              </w:rPr>
              <w:t>I)</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DFECCC"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5668</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8C4B51"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6339</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3229E8"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8697</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7E8E0F"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7822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1CBB0D"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8210</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40C741"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6980</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28C0CF"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6415</w:t>
            </w:r>
          </w:p>
        </w:tc>
      </w:tr>
      <w:tr w:rsidR="002A2FF6" w:rsidRPr="00AC40D1" w14:paraId="572D2CA8" w14:textId="77777777" w:rsidTr="002A2FF6">
        <w:trPr>
          <w:trHeight w:val="620"/>
        </w:trPr>
        <w:tc>
          <w:tcPr>
            <w:tcW w:w="4427"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F2A450C" w14:textId="77777777" w:rsidR="002A2FF6" w:rsidRPr="00AC40D1" w:rsidRDefault="002A2FF6" w:rsidP="002A2FF6">
            <w:pPr>
              <w:rPr>
                <w:rFonts w:ascii="Calibri" w:eastAsia="Times New Roman" w:hAnsi="Calibri" w:cs="Times New Roman"/>
                <w:b/>
                <w:bCs/>
                <w:color w:val="000000"/>
                <w:sz w:val="20"/>
                <w:szCs w:val="20"/>
              </w:rPr>
            </w:pPr>
            <w:r w:rsidRPr="00AC40D1">
              <w:rPr>
                <w:rFonts w:ascii="Calibri" w:eastAsia="Times New Roman" w:hAnsi="Calibri" w:cs="Times New Roman"/>
                <w:b/>
                <w:bCs/>
                <w:color w:val="000000"/>
                <w:sz w:val="20"/>
                <w:szCs w:val="20"/>
              </w:rPr>
              <w:t>MORFINA SOLFATO (</w:t>
            </w:r>
            <w:r w:rsidRPr="00AC40D1">
              <w:rPr>
                <w:rFonts w:ascii="Calibri" w:eastAsia="Times New Roman" w:hAnsi="Calibri" w:cs="Times New Roman"/>
                <w:b/>
                <w:bCs/>
                <w:i/>
                <w:iCs/>
                <w:color w:val="000000"/>
                <w:sz w:val="20"/>
                <w:szCs w:val="20"/>
              </w:rPr>
              <w:t>MS CONTIN</w:t>
            </w:r>
            <w:r w:rsidRPr="00AC40D1">
              <w:rPr>
                <w:rFonts w:ascii="Calibri" w:eastAsia="Times New Roman" w:hAnsi="Calibri" w:cs="Times New Roman"/>
                <w:b/>
                <w:bCs/>
                <w:color w:val="000000"/>
                <w:sz w:val="20"/>
                <w:szCs w:val="20"/>
              </w:rPr>
              <w:t>)</w:t>
            </w:r>
          </w:p>
        </w:tc>
        <w:tc>
          <w:tcPr>
            <w:tcW w:w="863"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3A79CD2"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6678</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0381EB9"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6355</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3FF7167"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6144</w:t>
            </w:r>
          </w:p>
        </w:tc>
        <w:tc>
          <w:tcPr>
            <w:tcW w:w="827"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9AE6039"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7051</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1AE4273"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7400</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5380427"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6929</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10425DB"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5591</w:t>
            </w:r>
          </w:p>
        </w:tc>
      </w:tr>
      <w:tr w:rsidR="002A2FF6" w:rsidRPr="00AC40D1" w14:paraId="1E5D95F5" w14:textId="77777777" w:rsidTr="002A2FF6">
        <w:trPr>
          <w:trHeight w:val="600"/>
        </w:trPr>
        <w:tc>
          <w:tcPr>
            <w:tcW w:w="44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70AA9" w14:textId="77777777" w:rsidR="002A2FF6" w:rsidRPr="00AC40D1" w:rsidRDefault="002A2FF6" w:rsidP="002A2FF6">
            <w:pPr>
              <w:rPr>
                <w:rFonts w:ascii="Calibri" w:eastAsia="Times New Roman" w:hAnsi="Calibri" w:cs="Times New Roman"/>
                <w:b/>
                <w:bCs/>
                <w:color w:val="000000"/>
                <w:sz w:val="20"/>
                <w:szCs w:val="20"/>
              </w:rPr>
            </w:pPr>
            <w:r w:rsidRPr="00AC40D1">
              <w:rPr>
                <w:rFonts w:ascii="Calibri" w:eastAsia="Times New Roman" w:hAnsi="Calibri" w:cs="Times New Roman"/>
                <w:b/>
                <w:bCs/>
                <w:color w:val="000000"/>
                <w:sz w:val="20"/>
                <w:szCs w:val="20"/>
              </w:rPr>
              <w:t>FENTANIL/FENTANILE CLORIDRATO</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00E93C"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40567</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0075BE"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47070</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B1D6C8"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56653</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89B1EA"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56128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7B3021"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63421</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F23ED4"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65858</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610084"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63243</w:t>
            </w:r>
          </w:p>
        </w:tc>
      </w:tr>
      <w:tr w:rsidR="002A2FF6" w:rsidRPr="00AC40D1" w14:paraId="08042F80" w14:textId="77777777" w:rsidTr="002A2FF6">
        <w:trPr>
          <w:trHeight w:val="600"/>
        </w:trPr>
        <w:tc>
          <w:tcPr>
            <w:tcW w:w="4427"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74E8EDB" w14:textId="77777777" w:rsidR="002A2FF6" w:rsidRPr="00AC40D1" w:rsidRDefault="002A2FF6" w:rsidP="002A2FF6">
            <w:pPr>
              <w:rPr>
                <w:rFonts w:ascii="Calibri" w:eastAsia="Times New Roman" w:hAnsi="Calibri" w:cs="Times New Roman"/>
                <w:b/>
                <w:bCs/>
                <w:color w:val="000000"/>
                <w:sz w:val="20"/>
                <w:szCs w:val="20"/>
              </w:rPr>
            </w:pPr>
            <w:r w:rsidRPr="00AC40D1">
              <w:rPr>
                <w:rFonts w:ascii="Calibri" w:eastAsia="Times New Roman" w:hAnsi="Calibri" w:cs="Times New Roman"/>
                <w:b/>
                <w:bCs/>
                <w:color w:val="000000"/>
                <w:sz w:val="20"/>
                <w:szCs w:val="20"/>
              </w:rPr>
              <w:t>OXICODONE CLORIDRATO</w:t>
            </w:r>
          </w:p>
        </w:tc>
        <w:tc>
          <w:tcPr>
            <w:tcW w:w="863"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BCB1989"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9147</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99F7C87"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10965</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6792647"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11956</w:t>
            </w:r>
          </w:p>
        </w:tc>
        <w:tc>
          <w:tcPr>
            <w:tcW w:w="827"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0BE4677"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10832</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EA20072"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9760</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7F7FE9D"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9477</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FEFA7C6"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8891</w:t>
            </w:r>
          </w:p>
        </w:tc>
      </w:tr>
      <w:tr w:rsidR="002A2FF6" w:rsidRPr="00AC40D1" w14:paraId="49FF4E87" w14:textId="77777777" w:rsidTr="002A2FF6">
        <w:trPr>
          <w:trHeight w:val="580"/>
        </w:trPr>
        <w:tc>
          <w:tcPr>
            <w:tcW w:w="44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9EE970" w14:textId="77777777" w:rsidR="002A2FF6" w:rsidRPr="00AC40D1" w:rsidRDefault="002A2FF6" w:rsidP="002A2FF6">
            <w:pPr>
              <w:rPr>
                <w:rFonts w:ascii="Calibri" w:eastAsia="Times New Roman" w:hAnsi="Calibri" w:cs="Times New Roman"/>
                <w:b/>
                <w:bCs/>
                <w:color w:val="000000"/>
                <w:sz w:val="20"/>
                <w:szCs w:val="20"/>
              </w:rPr>
            </w:pPr>
            <w:r w:rsidRPr="00AC40D1">
              <w:rPr>
                <w:rFonts w:ascii="Calibri" w:eastAsia="Times New Roman" w:hAnsi="Calibri" w:cs="Times New Roman"/>
                <w:b/>
                <w:bCs/>
                <w:color w:val="000000"/>
                <w:sz w:val="20"/>
                <w:szCs w:val="20"/>
              </w:rPr>
              <w:t xml:space="preserve">OXICODONE + NALOXONE </w:t>
            </w:r>
            <w:r w:rsidRPr="00AC40D1">
              <w:rPr>
                <w:rFonts w:ascii="Calibri" w:eastAsia="Times New Roman" w:hAnsi="Calibri" w:cs="Times New Roman"/>
                <w:b/>
                <w:bCs/>
                <w:i/>
                <w:iCs/>
                <w:color w:val="000000"/>
                <w:sz w:val="20"/>
                <w:szCs w:val="20"/>
              </w:rPr>
              <w:t>(TARGIN)</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6E4069" w14:textId="77777777" w:rsidR="002A2FF6" w:rsidRPr="00AC40D1" w:rsidRDefault="002A2FF6" w:rsidP="002A2FF6">
            <w:pPr>
              <w:jc w:val="center"/>
              <w:rPr>
                <w:rFonts w:ascii="Calibri" w:eastAsia="Times New Roman" w:hAnsi="Calibri" w:cs="Times New Roman"/>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A9C3FF" w14:textId="77777777" w:rsidR="002A2FF6" w:rsidRPr="00AC40D1" w:rsidRDefault="002A2FF6" w:rsidP="002A2FF6">
            <w:pPr>
              <w:jc w:val="center"/>
              <w:rPr>
                <w:rFonts w:ascii="Calibri" w:eastAsia="Times New Roman" w:hAnsi="Calibri" w:cs="Times New Roman"/>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D11541"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6050</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295620"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13323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D9D89B"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19182</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5750A8"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30391</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BE062A"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41589</w:t>
            </w:r>
          </w:p>
        </w:tc>
      </w:tr>
      <w:tr w:rsidR="002A2FF6" w:rsidRPr="00AC40D1" w14:paraId="4526C0FA" w14:textId="77777777" w:rsidTr="002A2FF6">
        <w:trPr>
          <w:trHeight w:val="600"/>
        </w:trPr>
        <w:tc>
          <w:tcPr>
            <w:tcW w:w="4427"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2745FA4" w14:textId="77777777" w:rsidR="002A2FF6" w:rsidRPr="00AC40D1" w:rsidRDefault="002A2FF6" w:rsidP="002A2FF6">
            <w:pPr>
              <w:rPr>
                <w:rFonts w:ascii="Calibri" w:eastAsia="Times New Roman" w:hAnsi="Calibri" w:cs="Times New Roman"/>
                <w:b/>
                <w:bCs/>
                <w:color w:val="000000"/>
                <w:sz w:val="20"/>
                <w:szCs w:val="20"/>
              </w:rPr>
            </w:pPr>
            <w:r w:rsidRPr="00AC40D1">
              <w:rPr>
                <w:rFonts w:ascii="Calibri" w:eastAsia="Times New Roman" w:hAnsi="Calibri" w:cs="Times New Roman"/>
                <w:b/>
                <w:bCs/>
                <w:color w:val="000000"/>
                <w:sz w:val="20"/>
                <w:szCs w:val="20"/>
              </w:rPr>
              <w:t>OXICODONE + PARACETAMOLO (</w:t>
            </w:r>
            <w:r w:rsidRPr="00AC40D1">
              <w:rPr>
                <w:rFonts w:ascii="Calibri" w:eastAsia="Times New Roman" w:hAnsi="Calibri" w:cs="Times New Roman"/>
                <w:b/>
                <w:bCs/>
                <w:i/>
                <w:iCs/>
                <w:color w:val="000000"/>
                <w:sz w:val="20"/>
                <w:szCs w:val="20"/>
              </w:rPr>
              <w:t>DEPALGOS</w:t>
            </w:r>
            <w:r w:rsidRPr="00AC40D1">
              <w:rPr>
                <w:rFonts w:ascii="Calibri" w:eastAsia="Times New Roman" w:hAnsi="Calibri" w:cs="Times New Roman"/>
                <w:b/>
                <w:bCs/>
                <w:color w:val="000000"/>
                <w:sz w:val="20"/>
                <w:szCs w:val="20"/>
              </w:rPr>
              <w:t>)</w:t>
            </w:r>
          </w:p>
        </w:tc>
        <w:tc>
          <w:tcPr>
            <w:tcW w:w="863"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586052D"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19644</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18146B9"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26549</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782E399"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32905</w:t>
            </w:r>
          </w:p>
        </w:tc>
        <w:tc>
          <w:tcPr>
            <w:tcW w:w="827"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3624DDA"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35159</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D51AC58"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41743</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14D6117"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43655</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092A73D"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43467</w:t>
            </w:r>
          </w:p>
        </w:tc>
      </w:tr>
      <w:tr w:rsidR="002A2FF6" w:rsidRPr="00AC40D1" w14:paraId="4A9CD7EA" w14:textId="77777777" w:rsidTr="002A2FF6">
        <w:trPr>
          <w:trHeight w:val="580"/>
        </w:trPr>
        <w:tc>
          <w:tcPr>
            <w:tcW w:w="44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C60D5C" w14:textId="77777777" w:rsidR="002A2FF6" w:rsidRPr="00AC40D1" w:rsidRDefault="002A2FF6" w:rsidP="002A2FF6">
            <w:pPr>
              <w:rPr>
                <w:rFonts w:ascii="Calibri" w:eastAsia="Times New Roman" w:hAnsi="Calibri" w:cs="Times New Roman"/>
                <w:b/>
                <w:bCs/>
                <w:color w:val="000000"/>
                <w:sz w:val="20"/>
                <w:szCs w:val="20"/>
              </w:rPr>
            </w:pPr>
            <w:r w:rsidRPr="00AC40D1">
              <w:rPr>
                <w:rFonts w:ascii="Calibri" w:eastAsia="Times New Roman" w:hAnsi="Calibri" w:cs="Times New Roman"/>
                <w:b/>
                <w:bCs/>
                <w:color w:val="000000"/>
                <w:sz w:val="20"/>
                <w:szCs w:val="20"/>
              </w:rPr>
              <w:t xml:space="preserve">PARACETAMOLO + CODEINA </w:t>
            </w:r>
            <w:r w:rsidRPr="00AC40D1">
              <w:rPr>
                <w:rFonts w:ascii="Calibri" w:eastAsia="Times New Roman" w:hAnsi="Calibri" w:cs="Times New Roman"/>
                <w:b/>
                <w:bCs/>
                <w:i/>
                <w:iCs/>
                <w:color w:val="000000"/>
                <w:sz w:val="20"/>
                <w:szCs w:val="20"/>
              </w:rPr>
              <w:t>(COEFFERALGAN)</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FB7AC2"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122871</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A13387"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144803</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428DB9"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163896</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43B738"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167165</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D89DFC"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161723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31A0B1"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107816</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EE7F78"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116293</w:t>
            </w:r>
          </w:p>
        </w:tc>
      </w:tr>
      <w:tr w:rsidR="002A2FF6" w:rsidRPr="00AC40D1" w14:paraId="37BEA4B4" w14:textId="77777777" w:rsidTr="002A2FF6">
        <w:trPr>
          <w:trHeight w:val="580"/>
        </w:trPr>
        <w:tc>
          <w:tcPr>
            <w:tcW w:w="4427"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E14041F" w14:textId="77777777" w:rsidR="002A2FF6" w:rsidRPr="00AC40D1" w:rsidRDefault="002A2FF6" w:rsidP="002A2FF6">
            <w:pPr>
              <w:rPr>
                <w:rFonts w:ascii="Calibri" w:eastAsia="Times New Roman" w:hAnsi="Calibri" w:cs="Times New Roman"/>
                <w:b/>
                <w:bCs/>
                <w:color w:val="000000"/>
                <w:sz w:val="20"/>
                <w:szCs w:val="20"/>
              </w:rPr>
            </w:pPr>
            <w:r w:rsidRPr="00AC40D1">
              <w:rPr>
                <w:rFonts w:ascii="Calibri" w:eastAsia="Times New Roman" w:hAnsi="Calibri" w:cs="Times New Roman"/>
                <w:b/>
                <w:bCs/>
                <w:color w:val="000000"/>
                <w:sz w:val="20"/>
                <w:szCs w:val="20"/>
              </w:rPr>
              <w:t xml:space="preserve">TAPENTADOLO </w:t>
            </w:r>
            <w:r w:rsidRPr="00AC40D1">
              <w:rPr>
                <w:rFonts w:ascii="Calibri" w:eastAsia="Times New Roman" w:hAnsi="Calibri" w:cs="Times New Roman"/>
                <w:b/>
                <w:bCs/>
                <w:i/>
                <w:iCs/>
                <w:color w:val="000000"/>
                <w:sz w:val="20"/>
                <w:szCs w:val="20"/>
              </w:rPr>
              <w:t>(PALEXIA)</w:t>
            </w:r>
          </w:p>
        </w:tc>
        <w:tc>
          <w:tcPr>
            <w:tcW w:w="863"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0EF0A7A" w14:textId="77777777" w:rsidR="002A2FF6" w:rsidRPr="00AC40D1" w:rsidRDefault="002A2FF6" w:rsidP="002A2FF6">
            <w:pPr>
              <w:jc w:val="center"/>
              <w:rPr>
                <w:rFonts w:ascii="Calibri" w:eastAsia="Times New Roman" w:hAnsi="Calibri" w:cs="Times New Roman"/>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D71D5D8" w14:textId="77777777" w:rsidR="002A2FF6" w:rsidRPr="00AC40D1" w:rsidRDefault="002A2FF6" w:rsidP="002A2FF6">
            <w:pPr>
              <w:jc w:val="center"/>
              <w:rPr>
                <w:rFonts w:ascii="Calibri" w:eastAsia="Times New Roman" w:hAnsi="Calibri" w:cs="Times New Roman"/>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3258C0C"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1388</w:t>
            </w:r>
          </w:p>
        </w:tc>
        <w:tc>
          <w:tcPr>
            <w:tcW w:w="827"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27A7442"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18124</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ECB0841"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28428</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E087E41"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36305</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6E058E2"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44132</w:t>
            </w:r>
          </w:p>
        </w:tc>
      </w:tr>
      <w:tr w:rsidR="002A2FF6" w:rsidRPr="00AC40D1" w14:paraId="4902860A" w14:textId="77777777" w:rsidTr="002A2FF6">
        <w:trPr>
          <w:trHeight w:val="600"/>
        </w:trPr>
        <w:tc>
          <w:tcPr>
            <w:tcW w:w="44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C155A0" w14:textId="77777777" w:rsidR="002A2FF6" w:rsidRPr="00AC40D1" w:rsidRDefault="002A2FF6" w:rsidP="002A2FF6">
            <w:pPr>
              <w:rPr>
                <w:rFonts w:ascii="Calibri" w:eastAsia="Times New Roman" w:hAnsi="Calibri" w:cs="Times New Roman"/>
                <w:b/>
                <w:bCs/>
                <w:color w:val="000000"/>
                <w:sz w:val="20"/>
                <w:szCs w:val="20"/>
              </w:rPr>
            </w:pPr>
            <w:r w:rsidRPr="00AC40D1">
              <w:rPr>
                <w:rFonts w:ascii="Calibri" w:eastAsia="Times New Roman" w:hAnsi="Calibri" w:cs="Times New Roman"/>
                <w:b/>
                <w:bCs/>
                <w:color w:val="000000"/>
                <w:sz w:val="20"/>
                <w:szCs w:val="20"/>
              </w:rPr>
              <w:t xml:space="preserve">TRAMADOLO CLORIDRATO </w:t>
            </w:r>
            <w:r w:rsidRPr="00AC40D1">
              <w:rPr>
                <w:rFonts w:ascii="Calibri" w:eastAsia="Times New Roman" w:hAnsi="Calibri" w:cs="Times New Roman"/>
                <w:b/>
                <w:bCs/>
                <w:i/>
                <w:iCs/>
                <w:color w:val="000000"/>
                <w:sz w:val="20"/>
                <w:szCs w:val="20"/>
              </w:rPr>
              <w:t>(CONTRAMAL)</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FE927F"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115822</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46F4E4"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115371</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2DB81B"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112234</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FC9F26"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101484</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6F9C"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96979</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30A8B5"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92786</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C51D50"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84824</w:t>
            </w:r>
          </w:p>
        </w:tc>
      </w:tr>
      <w:tr w:rsidR="002A2FF6" w:rsidRPr="00AC40D1" w14:paraId="37CF4508" w14:textId="77777777" w:rsidTr="002A2FF6">
        <w:trPr>
          <w:trHeight w:val="580"/>
        </w:trPr>
        <w:tc>
          <w:tcPr>
            <w:tcW w:w="4427"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0DD10C4" w14:textId="77777777" w:rsidR="002A2FF6" w:rsidRPr="00AC40D1" w:rsidRDefault="002A2FF6" w:rsidP="002A2FF6">
            <w:pPr>
              <w:rPr>
                <w:rFonts w:ascii="Calibri" w:eastAsia="Times New Roman" w:hAnsi="Calibri" w:cs="Times New Roman"/>
                <w:b/>
                <w:bCs/>
                <w:color w:val="000000"/>
                <w:sz w:val="20"/>
                <w:szCs w:val="20"/>
              </w:rPr>
            </w:pPr>
            <w:r w:rsidRPr="00AC40D1">
              <w:rPr>
                <w:rFonts w:ascii="Calibri" w:eastAsia="Times New Roman" w:hAnsi="Calibri" w:cs="Times New Roman"/>
                <w:b/>
                <w:bCs/>
                <w:color w:val="000000"/>
                <w:sz w:val="20"/>
                <w:szCs w:val="20"/>
              </w:rPr>
              <w:t>TRAMADOLO + PARACETAMOLO (</w:t>
            </w:r>
            <w:r w:rsidRPr="00AC40D1">
              <w:rPr>
                <w:rFonts w:ascii="Calibri" w:eastAsia="Times New Roman" w:hAnsi="Calibri" w:cs="Times New Roman"/>
                <w:b/>
                <w:bCs/>
                <w:i/>
                <w:iCs/>
                <w:color w:val="000000"/>
                <w:sz w:val="20"/>
                <w:szCs w:val="20"/>
              </w:rPr>
              <w:t>PATRO</w:t>
            </w:r>
            <w:r w:rsidRPr="00AC40D1">
              <w:rPr>
                <w:rFonts w:ascii="Calibri" w:eastAsia="Times New Roman" w:hAnsi="Calibri" w:cs="Times New Roman"/>
                <w:b/>
                <w:bCs/>
                <w:color w:val="000000"/>
                <w:sz w:val="20"/>
                <w:szCs w:val="20"/>
              </w:rPr>
              <w:t>L)</w:t>
            </w:r>
          </w:p>
        </w:tc>
        <w:tc>
          <w:tcPr>
            <w:tcW w:w="863"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BD8EE98"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130</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C460A53"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196</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606CD91"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138</w:t>
            </w:r>
          </w:p>
        </w:tc>
        <w:tc>
          <w:tcPr>
            <w:tcW w:w="827"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E093573"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109</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2546DB2"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129</w:t>
            </w:r>
          </w:p>
        </w:tc>
        <w:tc>
          <w:tcPr>
            <w:tcW w:w="756"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C011550"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132</w:t>
            </w:r>
          </w:p>
        </w:tc>
        <w:tc>
          <w:tcPr>
            <w:tcW w:w="791"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09B7B20"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76</w:t>
            </w:r>
          </w:p>
        </w:tc>
      </w:tr>
      <w:tr w:rsidR="002A2FF6" w:rsidRPr="00AC40D1" w14:paraId="2DA08838" w14:textId="77777777" w:rsidTr="002A2FF6">
        <w:trPr>
          <w:trHeight w:val="580"/>
        </w:trPr>
        <w:tc>
          <w:tcPr>
            <w:tcW w:w="44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98058C" w14:textId="77777777" w:rsidR="002A2FF6" w:rsidRPr="00AC40D1" w:rsidRDefault="002A2FF6" w:rsidP="002A2FF6">
            <w:pPr>
              <w:rPr>
                <w:rFonts w:ascii="Calibri" w:eastAsia="Times New Roman" w:hAnsi="Calibri" w:cs="Times New Roman"/>
                <w:b/>
                <w:bCs/>
                <w:color w:val="000000"/>
                <w:sz w:val="20"/>
                <w:szCs w:val="20"/>
              </w:rPr>
            </w:pPr>
            <w:r w:rsidRPr="00AC40D1">
              <w:rPr>
                <w:rFonts w:ascii="Calibri" w:eastAsia="Times New Roman" w:hAnsi="Calibri" w:cs="Times New Roman"/>
                <w:b/>
                <w:bCs/>
                <w:color w:val="000000"/>
                <w:sz w:val="20"/>
                <w:szCs w:val="20"/>
              </w:rPr>
              <w:t>BUPRENORFINA (</w:t>
            </w:r>
            <w:r w:rsidRPr="00AC40D1">
              <w:rPr>
                <w:rFonts w:ascii="Calibri" w:eastAsia="Times New Roman" w:hAnsi="Calibri" w:cs="Times New Roman"/>
                <w:b/>
                <w:bCs/>
                <w:i/>
                <w:iCs/>
                <w:color w:val="000000"/>
                <w:sz w:val="20"/>
                <w:szCs w:val="20"/>
              </w:rPr>
              <w:t>TEMGESIC)</w:t>
            </w:r>
            <w:r w:rsidRPr="00AC40D1">
              <w:rPr>
                <w:rFonts w:ascii="Calibri" w:eastAsia="Times New Roman" w:hAnsi="Calibri" w:cs="Times New Roman"/>
                <w:b/>
                <w:bCs/>
                <w:color w:val="000000"/>
                <w:sz w:val="20"/>
                <w:szCs w:val="20"/>
              </w:rPr>
              <w:t>/BUPRENORFINA CLORIDRATO</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1983D4"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11.577</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E35027"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12783</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86D6D6"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13906</w:t>
            </w:r>
          </w:p>
        </w:tc>
        <w:tc>
          <w:tcPr>
            <w:tcW w:w="8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ECB486"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12158</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D637EB"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11463</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2C17E6"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9813</w:t>
            </w: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9DB11E" w14:textId="77777777" w:rsidR="002A2FF6" w:rsidRPr="00AC40D1" w:rsidRDefault="002A2FF6" w:rsidP="002A2FF6">
            <w:pPr>
              <w:jc w:val="center"/>
              <w:rPr>
                <w:rFonts w:ascii="Calibri" w:eastAsia="Times New Roman" w:hAnsi="Calibri" w:cs="Times New Roman"/>
                <w:color w:val="000000"/>
                <w:sz w:val="20"/>
                <w:szCs w:val="20"/>
              </w:rPr>
            </w:pPr>
            <w:r w:rsidRPr="00AC40D1">
              <w:rPr>
                <w:rFonts w:ascii="Calibri" w:eastAsia="Times New Roman" w:hAnsi="Calibri" w:cs="Times New Roman"/>
                <w:color w:val="000000"/>
                <w:sz w:val="20"/>
                <w:szCs w:val="20"/>
              </w:rPr>
              <w:t>9646</w:t>
            </w:r>
          </w:p>
        </w:tc>
      </w:tr>
    </w:tbl>
    <w:p w14:paraId="0296884A" w14:textId="77777777" w:rsidR="002A2FF6" w:rsidRDefault="002A2FF6" w:rsidP="002A2FF6">
      <w:pPr>
        <w:ind w:right="-93"/>
        <w:rPr>
          <w:rFonts w:cs="Times New Roman"/>
          <w:sz w:val="16"/>
          <w:szCs w:val="16"/>
        </w:rPr>
      </w:pPr>
      <w:r>
        <w:rPr>
          <w:rFonts w:ascii="Times New Roman" w:hAnsi="Times New Roman" w:cs="Times New Roman"/>
          <w:u w:val="single"/>
        </w:rPr>
        <w:t xml:space="preserve"> </w:t>
      </w:r>
      <w:r w:rsidRPr="00444530">
        <w:rPr>
          <w:rFonts w:cs="Times New Roman"/>
          <w:sz w:val="16"/>
          <w:szCs w:val="16"/>
        </w:rPr>
        <w:t xml:space="preserve">Tabella 9: confronto numero confezioni prescritte  </w:t>
      </w:r>
      <w:r>
        <w:rPr>
          <w:rFonts w:cs="Times New Roman"/>
          <w:sz w:val="16"/>
          <w:szCs w:val="16"/>
        </w:rPr>
        <w:t xml:space="preserve">singoli </w:t>
      </w:r>
      <w:r w:rsidRPr="00444530">
        <w:rPr>
          <w:rFonts w:cs="Times New Roman"/>
          <w:sz w:val="16"/>
          <w:szCs w:val="16"/>
        </w:rPr>
        <w:t>farmaci analgesici oppioidi dal 2009 al 2015</w:t>
      </w:r>
    </w:p>
    <w:p w14:paraId="63F73E58" w14:textId="77777777" w:rsidR="002A2FF6" w:rsidRDefault="002A2FF6" w:rsidP="002A2FF6">
      <w:pPr>
        <w:ind w:right="-93"/>
        <w:rPr>
          <w:rFonts w:cs="Times New Roman"/>
          <w:sz w:val="16"/>
          <w:szCs w:val="16"/>
        </w:rPr>
      </w:pPr>
    </w:p>
    <w:p w14:paraId="1F1FB068" w14:textId="77777777" w:rsidR="002A2FF6" w:rsidRDefault="002A2FF6" w:rsidP="002A2FF6">
      <w:pPr>
        <w:ind w:right="-93"/>
        <w:rPr>
          <w:rFonts w:cs="Times New Roman"/>
          <w:sz w:val="16"/>
          <w:szCs w:val="16"/>
        </w:rPr>
      </w:pPr>
    </w:p>
    <w:p w14:paraId="1DBF489F" w14:textId="46D0BFA5" w:rsidR="002A2FF6" w:rsidRPr="00F1510F" w:rsidRDefault="002A2FF6" w:rsidP="002A2FF6">
      <w:pPr>
        <w:spacing w:line="360" w:lineRule="auto"/>
        <w:ind w:right="-93"/>
        <w:rPr>
          <w:rFonts w:ascii="Times New Roman" w:hAnsi="Times New Roman" w:cs="Times New Roman"/>
        </w:rPr>
      </w:pPr>
      <w:r>
        <w:rPr>
          <w:rFonts w:ascii="Times New Roman" w:hAnsi="Times New Roman" w:cs="Times New Roman"/>
        </w:rPr>
        <w:t xml:space="preserve">Tra i precedenti dati  è  stato estrapolato il numero di confezioni di farmaci oppioidi più prescritti fra il 2009 ed il 2015 (il Tapentadolo e l’associazione Oxicodone + Naloxone  </w:t>
      </w:r>
      <w:r w:rsidR="001F24CB">
        <w:rPr>
          <w:rFonts w:ascii="Times New Roman" w:hAnsi="Times New Roman" w:cs="Times New Roman"/>
        </w:rPr>
        <w:t xml:space="preserve">non </w:t>
      </w:r>
      <w:r>
        <w:rPr>
          <w:rFonts w:ascii="Times New Roman" w:hAnsi="Times New Roman" w:cs="Times New Roman"/>
        </w:rPr>
        <w:t>sono stati rappres</w:t>
      </w:r>
      <w:r w:rsidR="001F24CB">
        <w:rPr>
          <w:rFonts w:ascii="Times New Roman" w:hAnsi="Times New Roman" w:cs="Times New Roman"/>
        </w:rPr>
        <w:t xml:space="preserve">entati </w:t>
      </w:r>
      <w:r>
        <w:rPr>
          <w:rFonts w:ascii="Times New Roman" w:hAnsi="Times New Roman" w:cs="Times New Roman"/>
        </w:rPr>
        <w:t xml:space="preserve"> perché non ancora </w:t>
      </w:r>
      <w:r w:rsidR="001F24CB">
        <w:rPr>
          <w:rFonts w:ascii="Times New Roman" w:hAnsi="Times New Roman" w:cs="Times New Roman"/>
        </w:rPr>
        <w:t>presenti nel 2009)</w:t>
      </w:r>
      <w:r>
        <w:rPr>
          <w:rFonts w:ascii="Times New Roman" w:hAnsi="Times New Roman" w:cs="Times New Roman"/>
        </w:rPr>
        <w:t>.</w:t>
      </w:r>
    </w:p>
    <w:p w14:paraId="4E51B023" w14:textId="77777777" w:rsidR="002A2FF6" w:rsidRDefault="002A2FF6" w:rsidP="002A2FF6">
      <w:pPr>
        <w:spacing w:line="360" w:lineRule="auto"/>
        <w:ind w:left="-426" w:right="-377"/>
        <w:rPr>
          <w:rFonts w:ascii="Times New Roman" w:hAnsi="Times New Roman" w:cs="Times New Roman"/>
          <w:u w:val="single"/>
        </w:rPr>
      </w:pPr>
    </w:p>
    <w:p w14:paraId="63EA56FE" w14:textId="77777777" w:rsidR="002A2FF6" w:rsidRDefault="002A2FF6" w:rsidP="002A2FF6">
      <w:pPr>
        <w:spacing w:line="360" w:lineRule="auto"/>
        <w:ind w:left="-426" w:right="-377"/>
        <w:rPr>
          <w:rFonts w:ascii="Times New Roman" w:hAnsi="Times New Roman" w:cs="Times New Roman"/>
          <w:u w:val="single"/>
        </w:rPr>
      </w:pPr>
    </w:p>
    <w:p w14:paraId="2EDF0748" w14:textId="77777777" w:rsidR="002A2FF6" w:rsidRDefault="002A2FF6" w:rsidP="002A2FF6">
      <w:pPr>
        <w:ind w:left="-426" w:right="-377"/>
        <w:rPr>
          <w:rFonts w:ascii="Times New Roman" w:hAnsi="Times New Roman" w:cs="Times New Roman"/>
          <w:u w:val="single"/>
        </w:rPr>
      </w:pPr>
      <w:r>
        <w:rPr>
          <w:rFonts w:ascii="Times New Roman" w:hAnsi="Times New Roman" w:cs="Times New Roman"/>
          <w:u w:val="single"/>
        </w:rPr>
        <w:t xml:space="preserve">      </w:t>
      </w:r>
    </w:p>
    <w:tbl>
      <w:tblPr>
        <w:tblW w:w="8788" w:type="dxa"/>
        <w:tblInd w:w="55" w:type="dxa"/>
        <w:tblCellMar>
          <w:left w:w="70" w:type="dxa"/>
          <w:right w:w="70" w:type="dxa"/>
        </w:tblCellMar>
        <w:tblLook w:val="04A0" w:firstRow="1" w:lastRow="0" w:firstColumn="1" w:lastColumn="0" w:noHBand="0" w:noVBand="1"/>
      </w:tblPr>
      <w:tblGrid>
        <w:gridCol w:w="2280"/>
        <w:gridCol w:w="1300"/>
        <w:gridCol w:w="1414"/>
        <w:gridCol w:w="1414"/>
        <w:gridCol w:w="1300"/>
        <w:gridCol w:w="1300"/>
      </w:tblGrid>
      <w:tr w:rsidR="002A2FF6" w:rsidRPr="00F1510F" w14:paraId="6B620B24" w14:textId="77777777" w:rsidTr="002A2FF6">
        <w:trPr>
          <w:trHeight w:val="620"/>
        </w:trPr>
        <w:tc>
          <w:tcPr>
            <w:tcW w:w="228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3D272375" w14:textId="77777777" w:rsidR="002A2FF6" w:rsidRPr="00F1510F" w:rsidRDefault="002A2FF6" w:rsidP="002A2FF6">
            <w:pPr>
              <w:rPr>
                <w:rFonts w:ascii="Calibri" w:eastAsia="Times New Roman" w:hAnsi="Calibri" w:cs="Times New Roman"/>
                <w:b/>
                <w:bCs/>
                <w:color w:val="000000"/>
                <w:sz w:val="18"/>
                <w:szCs w:val="18"/>
              </w:rPr>
            </w:pPr>
            <w:r w:rsidRPr="00F1510F">
              <w:rPr>
                <w:rFonts w:ascii="Calibri" w:eastAsia="Times New Roman" w:hAnsi="Calibri" w:cs="Times New Roman"/>
                <w:b/>
                <w:bCs/>
                <w:color w:val="000000"/>
                <w:sz w:val="18"/>
                <w:szCs w:val="18"/>
              </w:rPr>
              <w:t>OPPIOIDI Più PRESCRITTI</w:t>
            </w:r>
          </w:p>
        </w:tc>
        <w:tc>
          <w:tcPr>
            <w:tcW w:w="130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2188123A" w14:textId="77777777" w:rsidR="002A2FF6" w:rsidRPr="00F1510F" w:rsidRDefault="002A2FF6" w:rsidP="002A2FF6">
            <w:pPr>
              <w:rPr>
                <w:rFonts w:ascii="Calibri" w:eastAsia="Times New Roman" w:hAnsi="Calibri" w:cs="Times New Roman"/>
                <w:b/>
                <w:bCs/>
                <w:color w:val="FF0000"/>
                <w:sz w:val="18"/>
                <w:szCs w:val="18"/>
              </w:rPr>
            </w:pPr>
            <w:r w:rsidRPr="00F1510F">
              <w:rPr>
                <w:rFonts w:ascii="Calibri" w:eastAsia="Times New Roman" w:hAnsi="Calibri" w:cs="Times New Roman"/>
                <w:b/>
                <w:bCs/>
                <w:color w:val="FF0000"/>
                <w:sz w:val="18"/>
                <w:szCs w:val="18"/>
              </w:rPr>
              <w:t>FENTANIL</w:t>
            </w:r>
          </w:p>
        </w:tc>
        <w:tc>
          <w:tcPr>
            <w:tcW w:w="1304"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7C3002EC" w14:textId="77777777" w:rsidR="002A2FF6" w:rsidRPr="00F1510F" w:rsidRDefault="002A2FF6" w:rsidP="002A2FF6">
            <w:pPr>
              <w:rPr>
                <w:rFonts w:ascii="Calibri" w:eastAsia="Times New Roman" w:hAnsi="Calibri" w:cs="Times New Roman"/>
                <w:b/>
                <w:bCs/>
                <w:color w:val="FF0000"/>
                <w:sz w:val="18"/>
                <w:szCs w:val="18"/>
              </w:rPr>
            </w:pPr>
            <w:r w:rsidRPr="00F1510F">
              <w:rPr>
                <w:rFonts w:ascii="Calibri" w:eastAsia="Times New Roman" w:hAnsi="Calibri" w:cs="Times New Roman"/>
                <w:b/>
                <w:bCs/>
                <w:color w:val="FF0000"/>
                <w:sz w:val="18"/>
                <w:szCs w:val="18"/>
              </w:rPr>
              <w:t>OXICODONE + PARACETAMOLO</w:t>
            </w:r>
          </w:p>
        </w:tc>
        <w:tc>
          <w:tcPr>
            <w:tcW w:w="1304"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58ED1F5A" w14:textId="77777777" w:rsidR="002A2FF6" w:rsidRPr="00F1510F" w:rsidRDefault="002A2FF6" w:rsidP="002A2FF6">
            <w:pPr>
              <w:rPr>
                <w:rFonts w:ascii="Calibri" w:eastAsia="Times New Roman" w:hAnsi="Calibri" w:cs="Times New Roman"/>
                <w:b/>
                <w:bCs/>
                <w:color w:val="FF0000"/>
                <w:sz w:val="18"/>
                <w:szCs w:val="18"/>
              </w:rPr>
            </w:pPr>
            <w:r w:rsidRPr="00F1510F">
              <w:rPr>
                <w:rFonts w:ascii="Calibri" w:eastAsia="Times New Roman" w:hAnsi="Calibri" w:cs="Times New Roman"/>
                <w:b/>
                <w:bCs/>
                <w:color w:val="FF0000"/>
                <w:sz w:val="18"/>
                <w:szCs w:val="18"/>
              </w:rPr>
              <w:t>PARACETAMOLO + CODEINA</w:t>
            </w:r>
          </w:p>
        </w:tc>
        <w:tc>
          <w:tcPr>
            <w:tcW w:w="130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1BD8B735" w14:textId="77777777" w:rsidR="002A2FF6" w:rsidRPr="00F1510F" w:rsidRDefault="002A2FF6" w:rsidP="002A2FF6">
            <w:pPr>
              <w:rPr>
                <w:rFonts w:ascii="Calibri" w:eastAsia="Times New Roman" w:hAnsi="Calibri" w:cs="Times New Roman"/>
                <w:b/>
                <w:bCs/>
                <w:color w:val="FF0000"/>
                <w:sz w:val="18"/>
                <w:szCs w:val="18"/>
              </w:rPr>
            </w:pPr>
            <w:r w:rsidRPr="00F1510F">
              <w:rPr>
                <w:rFonts w:ascii="Calibri" w:eastAsia="Times New Roman" w:hAnsi="Calibri" w:cs="Times New Roman"/>
                <w:b/>
                <w:bCs/>
                <w:color w:val="FF0000"/>
                <w:sz w:val="18"/>
                <w:szCs w:val="18"/>
              </w:rPr>
              <w:t>TRAMADOLO CLORIDRATO</w:t>
            </w:r>
          </w:p>
        </w:tc>
        <w:tc>
          <w:tcPr>
            <w:tcW w:w="130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63F93B3A" w14:textId="77777777" w:rsidR="002A2FF6" w:rsidRPr="00F1510F" w:rsidRDefault="002A2FF6" w:rsidP="002A2FF6">
            <w:pPr>
              <w:rPr>
                <w:rFonts w:ascii="Calibri" w:eastAsia="Times New Roman" w:hAnsi="Calibri" w:cs="Times New Roman"/>
                <w:b/>
                <w:bCs/>
                <w:color w:val="FF0000"/>
                <w:sz w:val="18"/>
                <w:szCs w:val="18"/>
              </w:rPr>
            </w:pPr>
            <w:r w:rsidRPr="00F1510F">
              <w:rPr>
                <w:rFonts w:ascii="Calibri" w:eastAsia="Times New Roman" w:hAnsi="Calibri" w:cs="Times New Roman"/>
                <w:b/>
                <w:bCs/>
                <w:color w:val="FF0000"/>
                <w:sz w:val="18"/>
                <w:szCs w:val="18"/>
              </w:rPr>
              <w:t>MORFINA</w:t>
            </w:r>
          </w:p>
        </w:tc>
      </w:tr>
      <w:tr w:rsidR="002A2FF6" w:rsidRPr="00F1510F" w14:paraId="1AADF0D6" w14:textId="77777777" w:rsidTr="002A2FF6">
        <w:trPr>
          <w:trHeight w:val="620"/>
        </w:trPr>
        <w:tc>
          <w:tcPr>
            <w:tcW w:w="22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B525393" w14:textId="77777777" w:rsidR="002A2FF6" w:rsidRPr="00F1510F" w:rsidRDefault="002A2FF6" w:rsidP="002A2FF6">
            <w:pPr>
              <w:jc w:val="center"/>
              <w:rPr>
                <w:rFonts w:ascii="Calibri" w:eastAsia="Times New Roman" w:hAnsi="Calibri" w:cs="Times New Roman"/>
                <w:color w:val="FF0000"/>
                <w:sz w:val="18"/>
                <w:szCs w:val="18"/>
              </w:rPr>
            </w:pPr>
            <w:r w:rsidRPr="00F1510F">
              <w:rPr>
                <w:rFonts w:ascii="Calibri" w:eastAsia="Times New Roman" w:hAnsi="Calibri" w:cs="Times New Roman"/>
                <w:color w:val="FF0000"/>
                <w:sz w:val="18"/>
                <w:szCs w:val="18"/>
              </w:rPr>
              <w:t>2009</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05CECAC"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40567</w:t>
            </w:r>
          </w:p>
        </w:tc>
        <w:tc>
          <w:tcPr>
            <w:tcW w:w="1304"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7F033C9"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19644</w:t>
            </w:r>
          </w:p>
        </w:tc>
        <w:tc>
          <w:tcPr>
            <w:tcW w:w="1304"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4FF93CA"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122871</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BD58A31"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115822</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A236386"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12346</w:t>
            </w:r>
          </w:p>
        </w:tc>
      </w:tr>
      <w:tr w:rsidR="002A2FF6" w:rsidRPr="00F1510F" w14:paraId="09C70BB5" w14:textId="77777777" w:rsidTr="002A2FF6">
        <w:trPr>
          <w:trHeight w:val="58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FCFD76" w14:textId="77777777" w:rsidR="002A2FF6" w:rsidRPr="00F1510F" w:rsidRDefault="002A2FF6" w:rsidP="002A2FF6">
            <w:pPr>
              <w:jc w:val="center"/>
              <w:rPr>
                <w:rFonts w:ascii="Calibri" w:eastAsia="Times New Roman" w:hAnsi="Calibri" w:cs="Times New Roman"/>
                <w:color w:val="FF0000"/>
                <w:sz w:val="18"/>
                <w:szCs w:val="18"/>
              </w:rPr>
            </w:pPr>
            <w:r w:rsidRPr="00F1510F">
              <w:rPr>
                <w:rFonts w:ascii="Calibri" w:eastAsia="Times New Roman" w:hAnsi="Calibri" w:cs="Times New Roman"/>
                <w:color w:val="FF0000"/>
                <w:sz w:val="18"/>
                <w:szCs w:val="18"/>
              </w:rPr>
              <w:t>2010</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9468CB"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47070</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84EDD2"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26549</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A43C00"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144803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9E9402"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115371</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0D98E"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12694</w:t>
            </w:r>
          </w:p>
        </w:tc>
      </w:tr>
      <w:tr w:rsidR="002A2FF6" w:rsidRPr="00F1510F" w14:paraId="7E31DD81" w14:textId="77777777" w:rsidTr="002A2FF6">
        <w:trPr>
          <w:trHeight w:val="600"/>
        </w:trPr>
        <w:tc>
          <w:tcPr>
            <w:tcW w:w="22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418E08B" w14:textId="77777777" w:rsidR="002A2FF6" w:rsidRPr="00F1510F" w:rsidRDefault="002A2FF6" w:rsidP="002A2FF6">
            <w:pPr>
              <w:jc w:val="center"/>
              <w:rPr>
                <w:rFonts w:ascii="Calibri" w:eastAsia="Times New Roman" w:hAnsi="Calibri" w:cs="Times New Roman"/>
                <w:color w:val="FF0000"/>
                <w:sz w:val="18"/>
                <w:szCs w:val="18"/>
              </w:rPr>
            </w:pPr>
            <w:r w:rsidRPr="00F1510F">
              <w:rPr>
                <w:rFonts w:ascii="Calibri" w:eastAsia="Times New Roman" w:hAnsi="Calibri" w:cs="Times New Roman"/>
                <w:color w:val="FF0000"/>
                <w:sz w:val="18"/>
                <w:szCs w:val="18"/>
              </w:rPr>
              <w:t>2011</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96AFA68"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56653</w:t>
            </w:r>
          </w:p>
        </w:tc>
        <w:tc>
          <w:tcPr>
            <w:tcW w:w="1304"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8152D50"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32905</w:t>
            </w:r>
          </w:p>
        </w:tc>
        <w:tc>
          <w:tcPr>
            <w:tcW w:w="1304"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F78457B"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163896</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40E5D59"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112234</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61FD4C2"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14841</w:t>
            </w:r>
          </w:p>
        </w:tc>
      </w:tr>
      <w:tr w:rsidR="002A2FF6" w:rsidRPr="00F1510F" w14:paraId="5D02E405" w14:textId="77777777" w:rsidTr="002A2FF6">
        <w:trPr>
          <w:trHeight w:val="60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0BA58F" w14:textId="77777777" w:rsidR="002A2FF6" w:rsidRPr="00F1510F" w:rsidRDefault="002A2FF6" w:rsidP="002A2FF6">
            <w:pPr>
              <w:jc w:val="center"/>
              <w:rPr>
                <w:rFonts w:ascii="Calibri" w:eastAsia="Times New Roman" w:hAnsi="Calibri" w:cs="Times New Roman"/>
                <w:color w:val="FF0000"/>
                <w:sz w:val="18"/>
                <w:szCs w:val="18"/>
              </w:rPr>
            </w:pPr>
            <w:r w:rsidRPr="00F1510F">
              <w:rPr>
                <w:rFonts w:ascii="Calibri" w:eastAsia="Times New Roman" w:hAnsi="Calibri" w:cs="Times New Roman"/>
                <w:color w:val="FF0000"/>
                <w:sz w:val="18"/>
                <w:szCs w:val="18"/>
              </w:rPr>
              <w:t>2012</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DB36FE"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56128</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97228"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35159</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FD5819"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167165</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9A2C1"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101484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55A0B3"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14873</w:t>
            </w:r>
          </w:p>
        </w:tc>
      </w:tr>
      <w:tr w:rsidR="002A2FF6" w:rsidRPr="00F1510F" w14:paraId="6F4F36DA" w14:textId="77777777" w:rsidTr="002A2FF6">
        <w:trPr>
          <w:trHeight w:val="620"/>
        </w:trPr>
        <w:tc>
          <w:tcPr>
            <w:tcW w:w="22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2F26A5C" w14:textId="77777777" w:rsidR="002A2FF6" w:rsidRPr="00F1510F" w:rsidRDefault="002A2FF6" w:rsidP="002A2FF6">
            <w:pPr>
              <w:jc w:val="center"/>
              <w:rPr>
                <w:rFonts w:ascii="Calibri" w:eastAsia="Times New Roman" w:hAnsi="Calibri" w:cs="Times New Roman"/>
                <w:color w:val="FF0000"/>
                <w:sz w:val="18"/>
                <w:szCs w:val="18"/>
              </w:rPr>
            </w:pPr>
            <w:r w:rsidRPr="00F1510F">
              <w:rPr>
                <w:rFonts w:ascii="Calibri" w:eastAsia="Times New Roman" w:hAnsi="Calibri" w:cs="Times New Roman"/>
                <w:color w:val="FF0000"/>
                <w:sz w:val="18"/>
                <w:szCs w:val="18"/>
              </w:rPr>
              <w:t>2013</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8E71D65"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63421</w:t>
            </w:r>
          </w:p>
        </w:tc>
        <w:tc>
          <w:tcPr>
            <w:tcW w:w="1304"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55F7A98"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41743</w:t>
            </w:r>
          </w:p>
        </w:tc>
        <w:tc>
          <w:tcPr>
            <w:tcW w:w="1304"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AEED6F7"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161723</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7B9689F"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96979</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EEF59A6"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15610</w:t>
            </w:r>
          </w:p>
        </w:tc>
      </w:tr>
      <w:tr w:rsidR="002A2FF6" w:rsidRPr="00F1510F" w14:paraId="0A87DAC0" w14:textId="77777777" w:rsidTr="002A2FF6">
        <w:trPr>
          <w:trHeight w:val="620"/>
        </w:trPr>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F84BA5" w14:textId="77777777" w:rsidR="002A2FF6" w:rsidRPr="00F1510F" w:rsidRDefault="002A2FF6" w:rsidP="002A2FF6">
            <w:pPr>
              <w:jc w:val="center"/>
              <w:rPr>
                <w:rFonts w:ascii="Calibri" w:eastAsia="Times New Roman" w:hAnsi="Calibri" w:cs="Times New Roman"/>
                <w:color w:val="FF0000"/>
                <w:sz w:val="18"/>
                <w:szCs w:val="18"/>
              </w:rPr>
            </w:pPr>
            <w:r w:rsidRPr="00F1510F">
              <w:rPr>
                <w:rFonts w:ascii="Calibri" w:eastAsia="Times New Roman" w:hAnsi="Calibri" w:cs="Times New Roman"/>
                <w:color w:val="FF0000"/>
                <w:sz w:val="18"/>
                <w:szCs w:val="18"/>
              </w:rPr>
              <w:t>2014</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7ADBEB"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65858</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53C48D"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43655</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A82A90"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107816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5D23F"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92786</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0F7EFF"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13909</w:t>
            </w:r>
          </w:p>
        </w:tc>
      </w:tr>
      <w:tr w:rsidR="002A2FF6" w:rsidRPr="00F1510F" w14:paraId="1FC1EC08" w14:textId="77777777" w:rsidTr="002A2FF6">
        <w:trPr>
          <w:trHeight w:val="600"/>
        </w:trPr>
        <w:tc>
          <w:tcPr>
            <w:tcW w:w="22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8DFB0A0" w14:textId="77777777" w:rsidR="002A2FF6" w:rsidRPr="00F1510F" w:rsidRDefault="002A2FF6" w:rsidP="002A2FF6">
            <w:pPr>
              <w:jc w:val="center"/>
              <w:rPr>
                <w:rFonts w:ascii="Calibri" w:eastAsia="Times New Roman" w:hAnsi="Calibri" w:cs="Times New Roman"/>
                <w:color w:val="FF0000"/>
                <w:sz w:val="18"/>
                <w:szCs w:val="18"/>
              </w:rPr>
            </w:pPr>
            <w:r w:rsidRPr="00F1510F">
              <w:rPr>
                <w:rFonts w:ascii="Calibri" w:eastAsia="Times New Roman" w:hAnsi="Calibri" w:cs="Times New Roman"/>
                <w:color w:val="FF0000"/>
                <w:sz w:val="18"/>
                <w:szCs w:val="18"/>
              </w:rPr>
              <w:t>2015</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887986E"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63243</w:t>
            </w:r>
          </w:p>
        </w:tc>
        <w:tc>
          <w:tcPr>
            <w:tcW w:w="1304"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4EF978A"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43467</w:t>
            </w:r>
          </w:p>
        </w:tc>
        <w:tc>
          <w:tcPr>
            <w:tcW w:w="1304"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6957255"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116293</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E50019E"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84824</w:t>
            </w:r>
          </w:p>
        </w:tc>
        <w:tc>
          <w:tcPr>
            <w:tcW w:w="130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E5AE2F7" w14:textId="77777777" w:rsidR="002A2FF6" w:rsidRPr="00F1510F" w:rsidRDefault="002A2FF6" w:rsidP="002A2FF6">
            <w:pPr>
              <w:jc w:val="center"/>
              <w:rPr>
                <w:rFonts w:ascii="Calibri" w:eastAsia="Times New Roman" w:hAnsi="Calibri" w:cs="Times New Roman"/>
                <w:color w:val="000000"/>
                <w:sz w:val="18"/>
                <w:szCs w:val="18"/>
              </w:rPr>
            </w:pPr>
            <w:r w:rsidRPr="00F1510F">
              <w:rPr>
                <w:rFonts w:ascii="Calibri" w:eastAsia="Times New Roman" w:hAnsi="Calibri" w:cs="Times New Roman"/>
                <w:color w:val="000000"/>
                <w:sz w:val="18"/>
                <w:szCs w:val="18"/>
              </w:rPr>
              <w:t>12006</w:t>
            </w:r>
          </w:p>
        </w:tc>
      </w:tr>
    </w:tbl>
    <w:p w14:paraId="6D88C1A0" w14:textId="77777777" w:rsidR="002A2FF6" w:rsidRDefault="002A2FF6" w:rsidP="002A2FF6">
      <w:pPr>
        <w:ind w:right="-377"/>
        <w:rPr>
          <w:rFonts w:cs="Times New Roman"/>
          <w:sz w:val="16"/>
          <w:szCs w:val="16"/>
        </w:rPr>
      </w:pPr>
      <w:r w:rsidRPr="00F1510F">
        <w:rPr>
          <w:rFonts w:cs="Times New Roman"/>
          <w:sz w:val="16"/>
          <w:szCs w:val="16"/>
        </w:rPr>
        <w:t>Tabella 10: n. confezioni prescritte farmaci analgesici oppioidi più usati dal 2009 al 2015</w:t>
      </w:r>
    </w:p>
    <w:p w14:paraId="30184CD4" w14:textId="77777777" w:rsidR="002A2FF6" w:rsidRDefault="002A2FF6" w:rsidP="002A2FF6">
      <w:pPr>
        <w:ind w:right="-377"/>
        <w:rPr>
          <w:rFonts w:cs="Times New Roman"/>
          <w:sz w:val="16"/>
          <w:szCs w:val="16"/>
        </w:rPr>
      </w:pPr>
    </w:p>
    <w:p w14:paraId="2F4832D7" w14:textId="77777777" w:rsidR="002A2FF6" w:rsidRDefault="002A2FF6" w:rsidP="002A2FF6">
      <w:pPr>
        <w:ind w:right="-377"/>
        <w:rPr>
          <w:rFonts w:cs="Times New Roman"/>
          <w:sz w:val="16"/>
          <w:szCs w:val="16"/>
        </w:rPr>
      </w:pPr>
    </w:p>
    <w:p w14:paraId="7FD32311" w14:textId="77777777" w:rsidR="002A2FF6" w:rsidRDefault="002A2FF6" w:rsidP="002A2FF6">
      <w:pPr>
        <w:ind w:right="-377"/>
        <w:rPr>
          <w:rFonts w:cs="Times New Roman"/>
          <w:sz w:val="16"/>
          <w:szCs w:val="16"/>
        </w:rPr>
      </w:pPr>
    </w:p>
    <w:p w14:paraId="61F52F85" w14:textId="77777777" w:rsidR="002A2FF6" w:rsidRDefault="002A2FF6" w:rsidP="002A2FF6">
      <w:pPr>
        <w:ind w:right="-377"/>
        <w:rPr>
          <w:rFonts w:cs="Times New Roman"/>
          <w:sz w:val="16"/>
          <w:szCs w:val="16"/>
        </w:rPr>
      </w:pPr>
    </w:p>
    <w:p w14:paraId="162CF456" w14:textId="77777777" w:rsidR="002A2FF6" w:rsidRDefault="002A2FF6" w:rsidP="002A2FF6">
      <w:pPr>
        <w:ind w:right="-377"/>
        <w:rPr>
          <w:rFonts w:cs="Times New Roman"/>
          <w:sz w:val="16"/>
          <w:szCs w:val="16"/>
        </w:rPr>
      </w:pPr>
    </w:p>
    <w:p w14:paraId="55A633C0" w14:textId="77777777" w:rsidR="002A2FF6" w:rsidRPr="00F1510F" w:rsidRDefault="002A2FF6" w:rsidP="002A2FF6">
      <w:pPr>
        <w:ind w:right="-377"/>
        <w:rPr>
          <w:rFonts w:cs="Times New Roman"/>
          <w:sz w:val="16"/>
          <w:szCs w:val="16"/>
        </w:rPr>
      </w:pPr>
    </w:p>
    <w:p w14:paraId="32790558" w14:textId="77777777" w:rsidR="002A2FF6" w:rsidRDefault="002A2FF6" w:rsidP="002A2FF6">
      <w:pPr>
        <w:ind w:left="-426" w:right="-377"/>
        <w:rPr>
          <w:rFonts w:ascii="Times New Roman" w:hAnsi="Times New Roman" w:cs="Times New Roman"/>
          <w:u w:val="single"/>
        </w:rPr>
      </w:pPr>
    </w:p>
    <w:p w14:paraId="67CEE24C" w14:textId="77777777" w:rsidR="002A2FF6" w:rsidRDefault="002A2FF6" w:rsidP="002A2FF6">
      <w:pPr>
        <w:ind w:right="-377"/>
        <w:rPr>
          <w:rFonts w:ascii="Times New Roman" w:hAnsi="Times New Roman" w:cs="Times New Roman"/>
          <w:u w:val="single"/>
        </w:rPr>
      </w:pPr>
      <w:r>
        <w:rPr>
          <w:noProof/>
        </w:rPr>
        <w:drawing>
          <wp:inline distT="0" distB="0" distL="0" distR="0" wp14:anchorId="630E30E4" wp14:editId="5DFBFAF6">
            <wp:extent cx="5308600" cy="3136900"/>
            <wp:effectExtent l="0" t="0" r="25400" b="12700"/>
            <wp:docPr id="11" name="Gra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270781D" w14:textId="77777777" w:rsidR="009F658E" w:rsidRDefault="009F658E" w:rsidP="002A2FF6">
      <w:pPr>
        <w:ind w:right="-377"/>
        <w:rPr>
          <w:rFonts w:ascii="Times New Roman" w:hAnsi="Times New Roman" w:cs="Times New Roman"/>
          <w:u w:val="single"/>
        </w:rPr>
      </w:pPr>
    </w:p>
    <w:p w14:paraId="06CC7BF1" w14:textId="77777777" w:rsidR="002A2FF6" w:rsidRDefault="002A2FF6" w:rsidP="002A2FF6">
      <w:pPr>
        <w:ind w:right="-377"/>
        <w:rPr>
          <w:rFonts w:ascii="Times New Roman" w:hAnsi="Times New Roman" w:cs="Times New Roman"/>
          <w:u w:val="single"/>
        </w:rPr>
      </w:pPr>
    </w:p>
    <w:p w14:paraId="6DBB8977" w14:textId="77777777" w:rsidR="002A2FF6" w:rsidRPr="0052739E" w:rsidRDefault="002A2FF6" w:rsidP="002A2FF6">
      <w:pPr>
        <w:spacing w:line="360" w:lineRule="auto"/>
        <w:ind w:right="-377"/>
        <w:rPr>
          <w:rFonts w:ascii="Times New Roman" w:hAnsi="Times New Roman" w:cs="Times New Roman"/>
        </w:rPr>
      </w:pPr>
      <w:r w:rsidRPr="0052739E">
        <w:rPr>
          <w:rFonts w:ascii="Times New Roman" w:hAnsi="Times New Roman" w:cs="Times New Roman"/>
        </w:rPr>
        <w:t xml:space="preserve">Dall’osservazione dei dati in tabella si evince che fino all’anno 2013 la maggior parte dei farmaci analgesici oppioidi  in Liguria  ha subito un incremento delle prescrizioni, in particolare: </w:t>
      </w:r>
    </w:p>
    <w:p w14:paraId="4E958DEB" w14:textId="77777777" w:rsidR="002A2FF6" w:rsidRPr="0052739E" w:rsidRDefault="002A2FF6" w:rsidP="002A2FF6">
      <w:pPr>
        <w:spacing w:line="360" w:lineRule="auto"/>
        <w:ind w:right="-377"/>
        <w:rPr>
          <w:rFonts w:ascii="Times New Roman" w:hAnsi="Times New Roman" w:cs="Times New Roman"/>
        </w:rPr>
      </w:pPr>
      <w:r w:rsidRPr="0052739E">
        <w:rPr>
          <w:rFonts w:ascii="Times New Roman" w:hAnsi="Times New Roman" w:cs="Times New Roman"/>
        </w:rPr>
        <w:t>-il Fentanil/Fentanile cloridrato</w:t>
      </w:r>
    </w:p>
    <w:p w14:paraId="5A725B98" w14:textId="0FBCD9AA" w:rsidR="002A2FF6" w:rsidRPr="0052739E" w:rsidRDefault="002A2FF6" w:rsidP="002A2FF6">
      <w:pPr>
        <w:spacing w:line="360" w:lineRule="auto"/>
        <w:ind w:right="-377"/>
        <w:rPr>
          <w:rFonts w:ascii="Times New Roman" w:hAnsi="Times New Roman" w:cs="Times New Roman"/>
        </w:rPr>
      </w:pPr>
      <w:r w:rsidRPr="0052739E">
        <w:rPr>
          <w:rFonts w:ascii="Times New Roman" w:hAnsi="Times New Roman" w:cs="Times New Roman"/>
        </w:rPr>
        <w:t>-l’associazione Oxicodone</w:t>
      </w:r>
      <w:r w:rsidR="009F658E">
        <w:rPr>
          <w:rFonts w:ascii="Times New Roman" w:hAnsi="Times New Roman" w:cs="Times New Roman"/>
        </w:rPr>
        <w:t xml:space="preserve"> </w:t>
      </w:r>
      <w:r w:rsidRPr="0052739E">
        <w:rPr>
          <w:rFonts w:ascii="Times New Roman" w:hAnsi="Times New Roman" w:cs="Times New Roman"/>
        </w:rPr>
        <w:t>+ Paracetamolo</w:t>
      </w:r>
    </w:p>
    <w:p w14:paraId="7030AD48" w14:textId="77777777" w:rsidR="002A2FF6" w:rsidRPr="0052739E" w:rsidRDefault="002A2FF6" w:rsidP="002A2FF6">
      <w:pPr>
        <w:spacing w:line="360" w:lineRule="auto"/>
        <w:ind w:right="-377"/>
        <w:rPr>
          <w:rFonts w:ascii="Times New Roman" w:hAnsi="Times New Roman" w:cs="Times New Roman"/>
        </w:rPr>
      </w:pPr>
      <w:r w:rsidRPr="0052739E">
        <w:rPr>
          <w:rFonts w:ascii="Times New Roman" w:hAnsi="Times New Roman" w:cs="Times New Roman"/>
        </w:rPr>
        <w:t xml:space="preserve">-l’associazione Paracetamolo + Codeina </w:t>
      </w:r>
    </w:p>
    <w:p w14:paraId="1674A5E9" w14:textId="77777777" w:rsidR="002A2FF6" w:rsidRPr="0052739E" w:rsidRDefault="002A2FF6" w:rsidP="002A2FF6">
      <w:pPr>
        <w:spacing w:line="360" w:lineRule="auto"/>
        <w:ind w:right="-377"/>
        <w:rPr>
          <w:rFonts w:ascii="Times New Roman" w:hAnsi="Times New Roman" w:cs="Times New Roman"/>
        </w:rPr>
      </w:pPr>
      <w:r w:rsidRPr="0052739E">
        <w:rPr>
          <w:rFonts w:ascii="Times New Roman" w:hAnsi="Times New Roman" w:cs="Times New Roman"/>
        </w:rPr>
        <w:t xml:space="preserve">-il Tramadolo Cloridrato </w:t>
      </w:r>
    </w:p>
    <w:p w14:paraId="140D8DC6" w14:textId="330DC659" w:rsidR="002A2FF6" w:rsidRPr="0052739E" w:rsidRDefault="002A2FF6" w:rsidP="002A2FF6">
      <w:pPr>
        <w:spacing w:line="360" w:lineRule="auto"/>
        <w:ind w:right="-377"/>
        <w:rPr>
          <w:rFonts w:ascii="Times New Roman" w:hAnsi="Times New Roman" w:cs="Times New Roman"/>
        </w:rPr>
      </w:pPr>
      <w:r w:rsidRPr="0052739E">
        <w:rPr>
          <w:rFonts w:ascii="Times New Roman" w:hAnsi="Times New Roman" w:cs="Times New Roman"/>
        </w:rPr>
        <w:t>-l’associazione  Oxicodone + Naloxone ( di questo farmaco non è però possibile fare un paragone con il numero di confezioni prescritte ante legge perché è entrato sul mercato nel 2011</w:t>
      </w:r>
      <w:r w:rsidR="009F658E">
        <w:rPr>
          <w:rFonts w:ascii="Times New Roman" w:hAnsi="Times New Roman" w:cs="Times New Roman"/>
        </w:rPr>
        <w:t>, influendo però</w:t>
      </w:r>
      <w:r>
        <w:rPr>
          <w:rFonts w:ascii="Times New Roman" w:hAnsi="Times New Roman" w:cs="Times New Roman"/>
        </w:rPr>
        <w:t xml:space="preserve"> nell’incremento generale delle prescrizioni</w:t>
      </w:r>
      <w:r w:rsidRPr="0052739E">
        <w:rPr>
          <w:rFonts w:ascii="Times New Roman" w:hAnsi="Times New Roman" w:cs="Times New Roman"/>
        </w:rPr>
        <w:t>).</w:t>
      </w:r>
    </w:p>
    <w:p w14:paraId="6704AC42" w14:textId="475E3398" w:rsidR="002A2FF6" w:rsidRPr="0052739E" w:rsidRDefault="002A2FF6" w:rsidP="002A2FF6">
      <w:pPr>
        <w:spacing w:line="360" w:lineRule="auto"/>
        <w:ind w:right="-377"/>
        <w:rPr>
          <w:rFonts w:ascii="Times New Roman" w:hAnsi="Times New Roman" w:cs="Times New Roman"/>
        </w:rPr>
      </w:pPr>
      <w:r w:rsidRPr="0052739E">
        <w:rPr>
          <w:rFonts w:ascii="Times New Roman" w:hAnsi="Times New Roman" w:cs="Times New Roman"/>
        </w:rPr>
        <w:t>Le prescrizioni di questi farmaci vedono però dal 2014 un decremento, in al</w:t>
      </w:r>
      <w:r w:rsidR="009F658E">
        <w:rPr>
          <w:rFonts w:ascii="Times New Roman" w:hAnsi="Times New Roman" w:cs="Times New Roman"/>
        </w:rPr>
        <w:t xml:space="preserve">cuni casi consistente </w:t>
      </w:r>
      <w:r>
        <w:rPr>
          <w:rFonts w:ascii="Times New Roman" w:hAnsi="Times New Roman" w:cs="Times New Roman"/>
        </w:rPr>
        <w:t>che si riflettE</w:t>
      </w:r>
      <w:r w:rsidRPr="0052739E">
        <w:rPr>
          <w:rFonts w:ascii="Times New Roman" w:hAnsi="Times New Roman" w:cs="Times New Roman"/>
        </w:rPr>
        <w:t xml:space="preserve"> sulla diminuzione gener</w:t>
      </w:r>
      <w:r>
        <w:rPr>
          <w:rFonts w:ascii="Times New Roman" w:hAnsi="Times New Roman" w:cs="Times New Roman"/>
        </w:rPr>
        <w:t>ale ravvisata precedentemente</w:t>
      </w:r>
      <w:r w:rsidRPr="0052739E">
        <w:rPr>
          <w:rFonts w:ascii="Times New Roman" w:hAnsi="Times New Roman" w:cs="Times New Roman"/>
        </w:rPr>
        <w:t>.</w:t>
      </w:r>
    </w:p>
    <w:p w14:paraId="39515D2F" w14:textId="77777777" w:rsidR="002A2FF6" w:rsidRDefault="002A2FF6" w:rsidP="002A2FF6">
      <w:pPr>
        <w:spacing w:line="360" w:lineRule="auto"/>
        <w:ind w:right="-377"/>
        <w:rPr>
          <w:rFonts w:ascii="Times New Roman" w:hAnsi="Times New Roman" w:cs="Times New Roman"/>
        </w:rPr>
      </w:pPr>
      <w:r w:rsidRPr="0052739E">
        <w:rPr>
          <w:rFonts w:ascii="Times New Roman" w:hAnsi="Times New Roman" w:cs="Times New Roman"/>
        </w:rPr>
        <w:t xml:space="preserve">Analizzando questo fenomeno si può </w:t>
      </w:r>
      <w:r>
        <w:rPr>
          <w:rFonts w:ascii="Times New Roman" w:hAnsi="Times New Roman" w:cs="Times New Roman"/>
        </w:rPr>
        <w:t xml:space="preserve">dire: </w:t>
      </w:r>
    </w:p>
    <w:p w14:paraId="01709B8F" w14:textId="1DD1DF54" w:rsidR="002A2FF6" w:rsidRDefault="002A2FF6" w:rsidP="002A2FF6">
      <w:pPr>
        <w:pStyle w:val="Paragrafoelenco"/>
        <w:numPr>
          <w:ilvl w:val="0"/>
          <w:numId w:val="24"/>
        </w:numPr>
        <w:spacing w:line="360" w:lineRule="auto"/>
        <w:ind w:right="-377"/>
        <w:rPr>
          <w:rFonts w:ascii="Times New Roman" w:hAnsi="Times New Roman" w:cs="Times New Roman"/>
        </w:rPr>
      </w:pPr>
      <w:r w:rsidRPr="009F658E">
        <w:rPr>
          <w:rFonts w:ascii="Times New Roman" w:hAnsi="Times New Roman" w:cs="Times New Roman"/>
        </w:rPr>
        <w:t>i decrementi più consistenti colpiscono gli oppioidi deboli</w:t>
      </w:r>
      <w:r w:rsidRPr="00D707A3">
        <w:rPr>
          <w:rFonts w:ascii="Times New Roman" w:hAnsi="Times New Roman" w:cs="Times New Roman"/>
        </w:rPr>
        <w:t xml:space="preserve"> in particolare l’associazione Codeina + Parac</w:t>
      </w:r>
      <w:r w:rsidR="009F658E">
        <w:rPr>
          <w:rFonts w:ascii="Times New Roman" w:hAnsi="Times New Roman" w:cs="Times New Roman"/>
        </w:rPr>
        <w:t>etamolo su cui ha sicuramente influito la circolare AIFA del 29</w:t>
      </w:r>
      <w:r w:rsidRPr="00D707A3">
        <w:rPr>
          <w:rFonts w:ascii="Times New Roman" w:hAnsi="Times New Roman" w:cs="Times New Roman"/>
        </w:rPr>
        <w:t xml:space="preserve"> luglio 2013 che vieta l’uso del farmaco al di sotto dei 12 anni</w:t>
      </w:r>
      <w:r>
        <w:rPr>
          <w:rFonts w:ascii="Times New Roman" w:hAnsi="Times New Roman" w:cs="Times New Roman"/>
        </w:rPr>
        <w:t xml:space="preserve"> e negli adulti </w:t>
      </w:r>
      <w:r w:rsidRPr="00D707A3">
        <w:rPr>
          <w:rFonts w:ascii="Times New Roman" w:hAnsi="Times New Roman" w:cs="Times New Roman"/>
        </w:rPr>
        <w:t xml:space="preserve"> rac</w:t>
      </w:r>
      <w:r>
        <w:rPr>
          <w:rFonts w:ascii="Times New Roman" w:hAnsi="Times New Roman" w:cs="Times New Roman"/>
        </w:rPr>
        <w:t>comanda</w:t>
      </w:r>
      <w:r w:rsidRPr="00D707A3">
        <w:rPr>
          <w:rFonts w:ascii="Times New Roman" w:hAnsi="Times New Roman" w:cs="Times New Roman"/>
        </w:rPr>
        <w:t xml:space="preserve"> di prescriverlo alla dose più bassa efficace e per il periodo più breve possibile.</w:t>
      </w:r>
    </w:p>
    <w:p w14:paraId="580C7B5D" w14:textId="2704F7D1" w:rsidR="002A2FF6" w:rsidRDefault="009F658E" w:rsidP="002A2FF6">
      <w:pPr>
        <w:pStyle w:val="Paragrafoelenco"/>
        <w:spacing w:line="360" w:lineRule="auto"/>
        <w:ind w:right="-377"/>
        <w:rPr>
          <w:rFonts w:ascii="Times New Roman" w:hAnsi="Times New Roman" w:cs="Times New Roman"/>
        </w:rPr>
      </w:pPr>
      <w:r>
        <w:rPr>
          <w:rFonts w:ascii="Times New Roman" w:hAnsi="Times New Roman" w:cs="Times New Roman"/>
        </w:rPr>
        <w:t xml:space="preserve">Invece la diminuzione delle prescrizioni di </w:t>
      </w:r>
      <w:r w:rsidR="002A2FF6">
        <w:rPr>
          <w:rFonts w:ascii="Times New Roman" w:hAnsi="Times New Roman" w:cs="Times New Roman"/>
        </w:rPr>
        <w:t xml:space="preserve"> Tramadolo </w:t>
      </w:r>
      <w:r>
        <w:rPr>
          <w:rFonts w:ascii="Times New Roman" w:hAnsi="Times New Roman" w:cs="Times New Roman"/>
        </w:rPr>
        <w:t>è verosimilmente legata al fatto che il farmaco prima della legge aveva già minori form</w:t>
      </w:r>
      <w:r w:rsidR="00636FE4">
        <w:rPr>
          <w:rFonts w:ascii="Times New Roman" w:hAnsi="Times New Roman" w:cs="Times New Roman"/>
        </w:rPr>
        <w:t>alismi e quindi era maggiorment</w:t>
      </w:r>
      <w:r>
        <w:rPr>
          <w:rFonts w:ascii="Times New Roman" w:hAnsi="Times New Roman" w:cs="Times New Roman"/>
        </w:rPr>
        <w:t>e prescritto</w:t>
      </w:r>
      <w:r w:rsidR="00636FE4">
        <w:rPr>
          <w:rFonts w:ascii="Times New Roman" w:hAnsi="Times New Roman" w:cs="Times New Roman"/>
        </w:rPr>
        <w:t xml:space="preserve"> ma con la semplificazione dei formalismi anche per le altre molecole subisce una deflessione consistente.</w:t>
      </w:r>
    </w:p>
    <w:p w14:paraId="68322EE4" w14:textId="77777777" w:rsidR="003D6CC9" w:rsidRDefault="00636FE4" w:rsidP="003D6CC9">
      <w:pPr>
        <w:pStyle w:val="Paragrafoelenco"/>
        <w:numPr>
          <w:ilvl w:val="0"/>
          <w:numId w:val="24"/>
        </w:numPr>
        <w:spacing w:line="360" w:lineRule="auto"/>
        <w:ind w:right="-377"/>
        <w:rPr>
          <w:rFonts w:ascii="Times New Roman" w:hAnsi="Times New Roman" w:cs="Times New Roman"/>
        </w:rPr>
      </w:pPr>
      <w:r>
        <w:rPr>
          <w:rFonts w:ascii="Times New Roman" w:hAnsi="Times New Roman" w:cs="Times New Roman"/>
        </w:rPr>
        <w:t xml:space="preserve"> L</w:t>
      </w:r>
      <w:r w:rsidR="002A2FF6">
        <w:rPr>
          <w:rFonts w:ascii="Times New Roman" w:hAnsi="Times New Roman" w:cs="Times New Roman"/>
        </w:rPr>
        <w:t>a prescrizione di Morfina in tutte le sue formul</w:t>
      </w:r>
      <w:r>
        <w:rPr>
          <w:rFonts w:ascii="Times New Roman" w:hAnsi="Times New Roman" w:cs="Times New Roman"/>
        </w:rPr>
        <w:t>azioni rimane pressochè invariata</w:t>
      </w:r>
      <w:r w:rsidR="002A2FF6">
        <w:rPr>
          <w:rFonts w:ascii="Times New Roman" w:hAnsi="Times New Roman" w:cs="Times New Roman"/>
        </w:rPr>
        <w:t xml:space="preserve"> visto il suo uso limitato al dolore </w:t>
      </w:r>
      <w:r>
        <w:rPr>
          <w:rFonts w:ascii="Times New Roman" w:hAnsi="Times New Roman" w:cs="Times New Roman"/>
        </w:rPr>
        <w:t>residuo</w:t>
      </w:r>
      <w:r w:rsidR="002A2FF6">
        <w:rPr>
          <w:rFonts w:ascii="Times New Roman" w:hAnsi="Times New Roman" w:cs="Times New Roman"/>
        </w:rPr>
        <w:t xml:space="preserve"> nel malato</w:t>
      </w:r>
      <w:r>
        <w:rPr>
          <w:rFonts w:ascii="Times New Roman" w:hAnsi="Times New Roman" w:cs="Times New Roman"/>
        </w:rPr>
        <w:t xml:space="preserve"> oncologico</w:t>
      </w:r>
      <w:r w:rsidR="002A2FF6">
        <w:rPr>
          <w:rFonts w:ascii="Times New Roman" w:hAnsi="Times New Roman" w:cs="Times New Roman"/>
        </w:rPr>
        <w:t xml:space="preserve"> terminale, cosa che avveniva già ante legge</w:t>
      </w:r>
      <w:r>
        <w:rPr>
          <w:rFonts w:ascii="Times New Roman" w:hAnsi="Times New Roman" w:cs="Times New Roman"/>
        </w:rPr>
        <w:t>.</w:t>
      </w:r>
    </w:p>
    <w:p w14:paraId="14335970" w14:textId="683DCBAC" w:rsidR="00636FE4" w:rsidRPr="003D6CC9" w:rsidRDefault="00636FE4" w:rsidP="003D6CC9">
      <w:pPr>
        <w:pStyle w:val="Paragrafoelenco"/>
        <w:numPr>
          <w:ilvl w:val="0"/>
          <w:numId w:val="24"/>
        </w:numPr>
        <w:spacing w:line="360" w:lineRule="auto"/>
        <w:ind w:right="-377"/>
        <w:rPr>
          <w:rFonts w:ascii="Times New Roman" w:hAnsi="Times New Roman" w:cs="Times New Roman"/>
        </w:rPr>
      </w:pPr>
      <w:r w:rsidRPr="003D6CC9">
        <w:rPr>
          <w:rFonts w:ascii="Times New Roman" w:hAnsi="Times New Roman" w:cs="Times New Roman"/>
        </w:rPr>
        <w:t>A</w:t>
      </w:r>
      <w:r w:rsidR="002A2FF6" w:rsidRPr="003D6CC9">
        <w:rPr>
          <w:rFonts w:ascii="Times New Roman" w:hAnsi="Times New Roman" w:cs="Times New Roman"/>
        </w:rPr>
        <w:t>l contrario altri farmaci hanno visto un pro</w:t>
      </w:r>
      <w:r w:rsidRPr="003D6CC9">
        <w:rPr>
          <w:rFonts w:ascii="Times New Roman" w:hAnsi="Times New Roman" w:cs="Times New Roman"/>
        </w:rPr>
        <w:t xml:space="preserve">gressivo aumento delle loro prescrizioni </w:t>
      </w:r>
      <w:r w:rsidR="003D6CC9" w:rsidRPr="003D6CC9">
        <w:rPr>
          <w:rFonts w:ascii="Times New Roman" w:hAnsi="Times New Roman" w:cs="Times New Roman"/>
        </w:rPr>
        <w:t xml:space="preserve">     </w:t>
      </w:r>
      <w:r w:rsidRPr="003D6CC9">
        <w:rPr>
          <w:rFonts w:ascii="Times New Roman" w:hAnsi="Times New Roman" w:cs="Times New Roman"/>
        </w:rPr>
        <w:t xml:space="preserve">continuato fino </w:t>
      </w:r>
      <w:r w:rsidR="002A2FF6" w:rsidRPr="003D6CC9">
        <w:rPr>
          <w:rFonts w:ascii="Times New Roman" w:hAnsi="Times New Roman" w:cs="Times New Roman"/>
        </w:rPr>
        <w:t>al 2015</w:t>
      </w:r>
      <w:r w:rsidRPr="003D6CC9">
        <w:rPr>
          <w:rFonts w:ascii="Times New Roman" w:hAnsi="Times New Roman" w:cs="Times New Roman"/>
        </w:rPr>
        <w:t xml:space="preserve"> </w:t>
      </w:r>
      <w:r w:rsidR="002A2FF6" w:rsidRPr="003D6CC9">
        <w:rPr>
          <w:rFonts w:ascii="Times New Roman" w:hAnsi="Times New Roman" w:cs="Times New Roman"/>
        </w:rPr>
        <w:t>come il Fentanil in tutte le sue formulazioni probabilmente ciò è legato  alla sua più agile somministrazione per via transdermica e a</w:t>
      </w:r>
      <w:r w:rsidRPr="003D6CC9">
        <w:rPr>
          <w:rFonts w:ascii="Times New Roman" w:hAnsi="Times New Roman" w:cs="Times New Roman"/>
        </w:rPr>
        <w:t xml:space="preserve">i suoi diversi usi infatti  nel Breakthrough </w:t>
      </w:r>
      <w:r w:rsidR="002A2FF6" w:rsidRPr="003D6CC9">
        <w:rPr>
          <w:rFonts w:ascii="Times New Roman" w:hAnsi="Times New Roman" w:cs="Times New Roman"/>
        </w:rPr>
        <w:t xml:space="preserve"> pain </w:t>
      </w:r>
      <w:r w:rsidRPr="003D6CC9">
        <w:rPr>
          <w:rFonts w:ascii="Times New Roman" w:hAnsi="Times New Roman" w:cs="Times New Roman"/>
          <w:color w:val="000000"/>
          <w:kern w:val="1"/>
          <w:u w:color="000000"/>
        </w:rPr>
        <w:t xml:space="preserve"> si usano farmaci a base di Fentanyl  ceduti per via transmucosale a livello del cavo orale o nasale, preferiti ad altri per la loro velocità d’azione.</w:t>
      </w:r>
    </w:p>
    <w:p w14:paraId="5D742D6D" w14:textId="24537A11" w:rsidR="002A2FF6" w:rsidRDefault="002A2FF6" w:rsidP="003D6CC9">
      <w:pPr>
        <w:widowControl w:val="0"/>
        <w:autoSpaceDE w:val="0"/>
        <w:autoSpaceDN w:val="0"/>
        <w:adjustRightInd w:val="0"/>
        <w:spacing w:line="360" w:lineRule="auto"/>
        <w:ind w:left="709" w:right="113"/>
        <w:rPr>
          <w:rFonts w:ascii="Times New Roman" w:hAnsi="Times New Roman" w:cs="Times New Roman"/>
        </w:rPr>
      </w:pPr>
      <w:r w:rsidRPr="00636FE4">
        <w:rPr>
          <w:rFonts w:ascii="Times New Roman" w:hAnsi="Times New Roman" w:cs="Times New Roman"/>
        </w:rPr>
        <w:t>Anche per il Depalgos si registra ugu</w:t>
      </w:r>
      <w:r w:rsidR="00A10F87">
        <w:rPr>
          <w:rFonts w:ascii="Times New Roman" w:hAnsi="Times New Roman" w:cs="Times New Roman"/>
        </w:rPr>
        <w:t xml:space="preserve">al andamento vista </w:t>
      </w:r>
      <w:r w:rsidRPr="00636FE4">
        <w:rPr>
          <w:rFonts w:ascii="Times New Roman" w:hAnsi="Times New Roman" w:cs="Times New Roman"/>
        </w:rPr>
        <w:t>la sua buona tollerabilità</w:t>
      </w:r>
      <w:r w:rsidR="003D6CC9">
        <w:rPr>
          <w:rFonts w:ascii="Times New Roman" w:hAnsi="Times New Roman" w:cs="Times New Roman"/>
        </w:rPr>
        <w:t>.</w:t>
      </w:r>
    </w:p>
    <w:p w14:paraId="605DB0DD" w14:textId="77777777" w:rsidR="00537B36" w:rsidRDefault="00537B36" w:rsidP="00537B36">
      <w:pPr>
        <w:spacing w:line="360" w:lineRule="auto"/>
        <w:ind w:right="-377"/>
        <w:rPr>
          <w:rFonts w:ascii="Times New Roman" w:hAnsi="Times New Roman" w:cs="Times New Roman"/>
        </w:rPr>
      </w:pPr>
    </w:p>
    <w:p w14:paraId="317EAD14" w14:textId="77777777" w:rsidR="003D6CC9" w:rsidRDefault="003D6CC9" w:rsidP="00537B36">
      <w:pPr>
        <w:spacing w:line="360" w:lineRule="auto"/>
        <w:ind w:right="-377"/>
        <w:jc w:val="center"/>
        <w:rPr>
          <w:rFonts w:ascii="Times New Roman" w:hAnsi="Times New Roman" w:cs="Times New Roman"/>
          <w:b/>
          <w:sz w:val="28"/>
          <w:szCs w:val="28"/>
        </w:rPr>
      </w:pPr>
    </w:p>
    <w:p w14:paraId="63C29601" w14:textId="77777777" w:rsidR="003D6CC9" w:rsidRDefault="003D6CC9" w:rsidP="00537B36">
      <w:pPr>
        <w:spacing w:line="360" w:lineRule="auto"/>
        <w:ind w:right="-377"/>
        <w:jc w:val="center"/>
        <w:rPr>
          <w:rFonts w:ascii="Times New Roman" w:hAnsi="Times New Roman" w:cs="Times New Roman"/>
          <w:b/>
          <w:sz w:val="28"/>
          <w:szCs w:val="28"/>
        </w:rPr>
      </w:pPr>
    </w:p>
    <w:p w14:paraId="3B0197FA" w14:textId="77777777" w:rsidR="003D6CC9" w:rsidRDefault="003D6CC9" w:rsidP="00537B36">
      <w:pPr>
        <w:spacing w:line="360" w:lineRule="auto"/>
        <w:ind w:right="-377"/>
        <w:jc w:val="center"/>
        <w:rPr>
          <w:rFonts w:ascii="Times New Roman" w:hAnsi="Times New Roman" w:cs="Times New Roman"/>
          <w:b/>
          <w:sz w:val="28"/>
          <w:szCs w:val="28"/>
        </w:rPr>
      </w:pPr>
    </w:p>
    <w:p w14:paraId="47303613" w14:textId="77777777" w:rsidR="003D6CC9" w:rsidRDefault="003D6CC9" w:rsidP="00537B36">
      <w:pPr>
        <w:spacing w:line="360" w:lineRule="auto"/>
        <w:ind w:right="-377"/>
        <w:jc w:val="center"/>
        <w:rPr>
          <w:rFonts w:ascii="Times New Roman" w:hAnsi="Times New Roman" w:cs="Times New Roman"/>
          <w:b/>
          <w:sz w:val="28"/>
          <w:szCs w:val="28"/>
        </w:rPr>
      </w:pPr>
    </w:p>
    <w:p w14:paraId="3D00CD26" w14:textId="77777777" w:rsidR="002A2FF6" w:rsidRDefault="002A2FF6" w:rsidP="00537B36">
      <w:pPr>
        <w:spacing w:line="360" w:lineRule="auto"/>
        <w:ind w:right="-377"/>
        <w:jc w:val="center"/>
        <w:rPr>
          <w:rFonts w:ascii="Times New Roman" w:hAnsi="Times New Roman" w:cs="Times New Roman"/>
          <w:b/>
          <w:sz w:val="28"/>
          <w:szCs w:val="28"/>
        </w:rPr>
      </w:pPr>
      <w:r w:rsidRPr="00537B36">
        <w:rPr>
          <w:rFonts w:ascii="Times New Roman" w:hAnsi="Times New Roman" w:cs="Times New Roman"/>
          <w:b/>
          <w:sz w:val="28"/>
          <w:szCs w:val="28"/>
        </w:rPr>
        <w:t>V- CONCLUSIONI</w:t>
      </w:r>
    </w:p>
    <w:p w14:paraId="03B20945" w14:textId="77777777" w:rsidR="00537B36" w:rsidRPr="00537B36" w:rsidRDefault="00537B36" w:rsidP="00537B36">
      <w:pPr>
        <w:spacing w:line="360" w:lineRule="auto"/>
        <w:ind w:right="-377"/>
        <w:jc w:val="center"/>
        <w:rPr>
          <w:rFonts w:ascii="Times New Roman" w:hAnsi="Times New Roman" w:cs="Times New Roman"/>
          <w:b/>
          <w:sz w:val="28"/>
          <w:szCs w:val="28"/>
        </w:rPr>
      </w:pPr>
    </w:p>
    <w:p w14:paraId="62CAFCA0" w14:textId="64FCF724" w:rsidR="002A2FF6" w:rsidRDefault="00A10F87" w:rsidP="00A10F87">
      <w:pPr>
        <w:spacing w:line="360" w:lineRule="auto"/>
        <w:ind w:right="-377"/>
        <w:rPr>
          <w:rFonts w:ascii="Times New Roman" w:hAnsi="Times New Roman" w:cs="Times New Roman"/>
        </w:rPr>
      </w:pPr>
      <w:r>
        <w:rPr>
          <w:rFonts w:ascii="Times New Roman" w:hAnsi="Times New Roman" w:cs="Times New Roman"/>
        </w:rPr>
        <w:t>Viste le considerazioni contenute nel capitolo precedente si può concludere che:</w:t>
      </w:r>
    </w:p>
    <w:p w14:paraId="601A45E0" w14:textId="77777777" w:rsidR="00537B36" w:rsidRPr="00A10F87" w:rsidRDefault="00537B36" w:rsidP="00A10F87">
      <w:pPr>
        <w:spacing w:line="360" w:lineRule="auto"/>
        <w:ind w:right="-377"/>
        <w:rPr>
          <w:rFonts w:ascii="Times New Roman" w:hAnsi="Times New Roman" w:cs="Times New Roman"/>
        </w:rPr>
      </w:pPr>
    </w:p>
    <w:p w14:paraId="6255C11F" w14:textId="6DCC7EE4" w:rsidR="002A2FF6" w:rsidRDefault="00A10F87" w:rsidP="002A2FF6">
      <w:pPr>
        <w:pStyle w:val="Paragrafoelenco"/>
        <w:numPr>
          <w:ilvl w:val="0"/>
          <w:numId w:val="24"/>
        </w:numPr>
        <w:spacing w:line="360" w:lineRule="auto"/>
        <w:ind w:right="-377"/>
        <w:rPr>
          <w:rFonts w:ascii="Times New Roman" w:hAnsi="Times New Roman" w:cs="Times New Roman"/>
        </w:rPr>
      </w:pPr>
      <w:r w:rsidRPr="009C2829">
        <w:rPr>
          <w:rFonts w:ascii="Times New Roman" w:hAnsi="Times New Roman" w:cs="Times New Roman"/>
        </w:rPr>
        <w:t xml:space="preserve">i dati forniti dalla Regione Liguria dimostrano che dopo l’entrata in vigore della legge 38/2010 </w:t>
      </w:r>
      <w:r w:rsidR="009C2829" w:rsidRPr="009C2829">
        <w:rPr>
          <w:rFonts w:ascii="Times New Roman" w:hAnsi="Times New Roman" w:cs="Times New Roman"/>
        </w:rPr>
        <w:t xml:space="preserve">si è assistito ad un considerevole incremento generalizzato dei farmaci analgesici oppioidi prescritti dai medici di famiglia </w:t>
      </w:r>
      <w:r w:rsidR="009C2829">
        <w:rPr>
          <w:rFonts w:ascii="Times New Roman" w:hAnsi="Times New Roman" w:cs="Times New Roman"/>
        </w:rPr>
        <w:t xml:space="preserve">liguri; tale incremento è stato però meno accentuato negli anni 2014- 2015, diversamente da quanto ravvisato nei dati OSMED che mostrano , invece, </w:t>
      </w:r>
      <w:r w:rsidR="001F24CB">
        <w:rPr>
          <w:rFonts w:ascii="Times New Roman" w:hAnsi="Times New Roman" w:cs="Times New Roman"/>
        </w:rPr>
        <w:t xml:space="preserve">sul territorio italiano </w:t>
      </w:r>
      <w:r w:rsidR="009C2829">
        <w:rPr>
          <w:rFonts w:ascii="Times New Roman" w:hAnsi="Times New Roman" w:cs="Times New Roman"/>
        </w:rPr>
        <w:t>un continuo aumento delle pres</w:t>
      </w:r>
      <w:r w:rsidR="001F24CB">
        <w:rPr>
          <w:rFonts w:ascii="Times New Roman" w:hAnsi="Times New Roman" w:cs="Times New Roman"/>
        </w:rPr>
        <w:t>crizione</w:t>
      </w:r>
      <w:r w:rsidR="002A2FF6" w:rsidRPr="009C2829">
        <w:rPr>
          <w:rFonts w:ascii="Times New Roman" w:hAnsi="Times New Roman" w:cs="Times New Roman"/>
        </w:rPr>
        <w:t>.</w:t>
      </w:r>
    </w:p>
    <w:p w14:paraId="0556F16B" w14:textId="77777777" w:rsidR="00537B36" w:rsidRPr="009C2829" w:rsidRDefault="00537B36" w:rsidP="00537B36">
      <w:pPr>
        <w:pStyle w:val="Paragrafoelenco"/>
        <w:spacing w:line="360" w:lineRule="auto"/>
        <w:ind w:right="-377"/>
        <w:rPr>
          <w:rFonts w:ascii="Times New Roman" w:hAnsi="Times New Roman" w:cs="Times New Roman"/>
        </w:rPr>
      </w:pPr>
    </w:p>
    <w:p w14:paraId="01967E83" w14:textId="06D72CEC" w:rsidR="001F24CB" w:rsidRDefault="009C2829" w:rsidP="002A2FF6">
      <w:pPr>
        <w:pStyle w:val="Paragrafoelenco"/>
        <w:numPr>
          <w:ilvl w:val="0"/>
          <w:numId w:val="24"/>
        </w:numPr>
        <w:spacing w:line="360" w:lineRule="auto"/>
        <w:ind w:right="-377"/>
        <w:rPr>
          <w:rFonts w:ascii="Times New Roman" w:hAnsi="Times New Roman" w:cs="Times New Roman"/>
        </w:rPr>
      </w:pPr>
      <w:r>
        <w:rPr>
          <w:rFonts w:ascii="Times New Roman" w:hAnsi="Times New Roman" w:cs="Times New Roman"/>
        </w:rPr>
        <w:t xml:space="preserve">Analizzando i dati relativi alle </w:t>
      </w:r>
      <w:r w:rsidR="00537B36">
        <w:rPr>
          <w:rFonts w:ascii="Times New Roman" w:hAnsi="Times New Roman" w:cs="Times New Roman"/>
        </w:rPr>
        <w:t xml:space="preserve">singole asl si osserva che </w:t>
      </w:r>
      <w:r w:rsidR="001F24CB">
        <w:rPr>
          <w:rFonts w:ascii="Times New Roman" w:hAnsi="Times New Roman" w:cs="Times New Roman"/>
        </w:rPr>
        <w:t>le città liguri con maggior numero di abitanti (come Genova e Savona) presentano maggiori prescrizioni percentuali e maggior incremento.</w:t>
      </w:r>
    </w:p>
    <w:p w14:paraId="1EDA6A02" w14:textId="2C0A65D8" w:rsidR="001F24CB" w:rsidRDefault="001F24CB" w:rsidP="001F24CB">
      <w:pPr>
        <w:pStyle w:val="Paragrafoelenco"/>
        <w:spacing w:line="360" w:lineRule="auto"/>
        <w:ind w:right="-377"/>
        <w:rPr>
          <w:rFonts w:ascii="Times New Roman" w:hAnsi="Times New Roman" w:cs="Times New Roman"/>
        </w:rPr>
      </w:pPr>
      <w:r>
        <w:rPr>
          <w:rFonts w:ascii="Times New Roman" w:hAnsi="Times New Roman" w:cs="Times New Roman"/>
        </w:rPr>
        <w:t>L’ASL del Tigullio (ASL04) è l’unica che non prevede una deflessione negli aa 2014/2015.</w:t>
      </w:r>
    </w:p>
    <w:p w14:paraId="6EC15CFA" w14:textId="77777777" w:rsidR="001F24CB" w:rsidRDefault="001F24CB" w:rsidP="001F24CB">
      <w:pPr>
        <w:pStyle w:val="Paragrafoelenco"/>
        <w:spacing w:line="360" w:lineRule="auto"/>
        <w:ind w:right="-377"/>
        <w:rPr>
          <w:rFonts w:ascii="Times New Roman" w:hAnsi="Times New Roman" w:cs="Times New Roman"/>
        </w:rPr>
      </w:pPr>
    </w:p>
    <w:p w14:paraId="2EB33524" w14:textId="4BFE1D93" w:rsidR="001F24CB" w:rsidRDefault="001F24CB" w:rsidP="001F24CB">
      <w:pPr>
        <w:pStyle w:val="Paragrafoelenco"/>
        <w:spacing w:line="360" w:lineRule="auto"/>
        <w:ind w:right="-377"/>
        <w:rPr>
          <w:rFonts w:ascii="Times New Roman" w:hAnsi="Times New Roman" w:cs="Times New Roman"/>
        </w:rPr>
      </w:pPr>
    </w:p>
    <w:p w14:paraId="0A684189" w14:textId="07E316BB" w:rsidR="001F24CB" w:rsidRPr="001F24CB" w:rsidRDefault="001F24CB" w:rsidP="001F24CB">
      <w:pPr>
        <w:pStyle w:val="Paragrafoelenco"/>
        <w:numPr>
          <w:ilvl w:val="0"/>
          <w:numId w:val="24"/>
        </w:numPr>
        <w:spacing w:line="360" w:lineRule="auto"/>
        <w:ind w:right="-377"/>
        <w:rPr>
          <w:rFonts w:ascii="Times New Roman" w:hAnsi="Times New Roman" w:cs="Times New Roman"/>
        </w:rPr>
      </w:pPr>
      <w:r w:rsidRPr="001F24CB">
        <w:rPr>
          <w:rFonts w:ascii="Times New Roman" w:hAnsi="Times New Roman" w:cs="Times New Roman"/>
        </w:rPr>
        <w:t xml:space="preserve">L’incremento </w:t>
      </w:r>
      <w:r w:rsidR="00537B36">
        <w:rPr>
          <w:rFonts w:ascii="Times New Roman" w:hAnsi="Times New Roman" w:cs="Times New Roman"/>
        </w:rPr>
        <w:t xml:space="preserve">delle prescrizioni </w:t>
      </w:r>
      <w:r w:rsidRPr="001F24CB">
        <w:rPr>
          <w:rFonts w:ascii="Times New Roman" w:hAnsi="Times New Roman" w:cs="Times New Roman"/>
        </w:rPr>
        <w:t>è sostenuto da importanti molecole come il Fentanil/Fentanile cloridrato, l’associazione Oxicodone + Paracetamolo.</w:t>
      </w:r>
    </w:p>
    <w:p w14:paraId="39396635" w14:textId="13978D9F" w:rsidR="001F24CB" w:rsidRDefault="001F24CB" w:rsidP="001F24CB">
      <w:pPr>
        <w:pStyle w:val="Paragrafoelenco"/>
        <w:spacing w:line="360" w:lineRule="auto"/>
        <w:ind w:right="-377"/>
        <w:rPr>
          <w:rFonts w:ascii="Times New Roman" w:hAnsi="Times New Roman" w:cs="Times New Roman"/>
        </w:rPr>
      </w:pPr>
      <w:r>
        <w:rPr>
          <w:rFonts w:ascii="Times New Roman" w:hAnsi="Times New Roman" w:cs="Times New Roman"/>
        </w:rPr>
        <w:t xml:space="preserve"> L</w:t>
      </w:r>
      <w:r w:rsidRPr="001F24CB">
        <w:rPr>
          <w:rFonts w:ascii="Times New Roman" w:hAnsi="Times New Roman" w:cs="Times New Roman"/>
        </w:rPr>
        <w:t>a prescrizione della Morfina è rimasta pressochè costante</w:t>
      </w:r>
      <w:r>
        <w:rPr>
          <w:rFonts w:ascii="Times New Roman" w:hAnsi="Times New Roman" w:cs="Times New Roman"/>
        </w:rPr>
        <w:t>.</w:t>
      </w:r>
    </w:p>
    <w:p w14:paraId="765AC72A" w14:textId="0B1E4983" w:rsidR="001F24CB" w:rsidRDefault="001F24CB" w:rsidP="001F24CB">
      <w:pPr>
        <w:pStyle w:val="Paragrafoelenco"/>
        <w:spacing w:line="360" w:lineRule="auto"/>
        <w:ind w:right="-377"/>
        <w:rPr>
          <w:rFonts w:ascii="Times New Roman" w:hAnsi="Times New Roman" w:cs="Times New Roman"/>
        </w:rPr>
      </w:pPr>
      <w:r>
        <w:rPr>
          <w:rFonts w:ascii="Times New Roman" w:hAnsi="Times New Roman" w:cs="Times New Roman"/>
        </w:rPr>
        <w:t xml:space="preserve">Si è invece assistito ad un decremento del Tramadolo cloridrato e dell’associazione Paracetamolo + Codeina, </w:t>
      </w:r>
      <w:r w:rsidR="0038682A">
        <w:rPr>
          <w:rFonts w:ascii="Times New Roman" w:hAnsi="Times New Roman" w:cs="Times New Roman"/>
        </w:rPr>
        <w:t>la prima in seguito alla caduta dei formalismi prescrittivi e quindi alla più ampia scelta di molecole da prescrivere contro il dolore, la seconda in seguito alla circ</w:t>
      </w:r>
      <w:r>
        <w:rPr>
          <w:rFonts w:ascii="Times New Roman" w:hAnsi="Times New Roman" w:cs="Times New Roman"/>
        </w:rPr>
        <w:t>olare AIFA del 2013 che ne limita l’uso.</w:t>
      </w:r>
    </w:p>
    <w:p w14:paraId="23F6ED2D" w14:textId="77777777" w:rsidR="0038682A" w:rsidRDefault="0038682A" w:rsidP="001F24CB">
      <w:pPr>
        <w:pStyle w:val="Paragrafoelenco"/>
        <w:spacing w:line="360" w:lineRule="auto"/>
        <w:ind w:right="-377"/>
        <w:rPr>
          <w:rFonts w:ascii="Times New Roman" w:hAnsi="Times New Roman" w:cs="Times New Roman"/>
        </w:rPr>
      </w:pPr>
    </w:p>
    <w:p w14:paraId="52F58EDE" w14:textId="068DA9A6" w:rsidR="0038682A" w:rsidRPr="0038682A" w:rsidRDefault="0038682A" w:rsidP="0038682A">
      <w:pPr>
        <w:spacing w:line="360" w:lineRule="auto"/>
        <w:ind w:right="-377"/>
        <w:rPr>
          <w:rFonts w:ascii="Times New Roman" w:hAnsi="Times New Roman" w:cs="Times New Roman"/>
        </w:rPr>
      </w:pPr>
      <w:r>
        <w:rPr>
          <w:rFonts w:ascii="Times New Roman" w:hAnsi="Times New Roman" w:cs="Times New Roman"/>
        </w:rPr>
        <w:t xml:space="preserve">In definitiva possiamo sostenere che la legge 38/2010 ha raggiunto i risultati sperati </w:t>
      </w:r>
      <w:r w:rsidR="00537B36">
        <w:rPr>
          <w:rFonts w:ascii="Times New Roman" w:hAnsi="Times New Roman" w:cs="Times New Roman"/>
        </w:rPr>
        <w:t xml:space="preserve"> anche nell’ambito della medicina di famiglia ligure.</w:t>
      </w:r>
    </w:p>
    <w:p w14:paraId="39793BD5" w14:textId="05C76B9F" w:rsidR="002A2FF6" w:rsidRDefault="002A2FF6" w:rsidP="002A2FF6">
      <w:pPr>
        <w:pStyle w:val="Paragrafoelenco"/>
        <w:spacing w:line="360" w:lineRule="auto"/>
        <w:ind w:right="-377"/>
        <w:rPr>
          <w:rFonts w:ascii="Times New Roman" w:hAnsi="Times New Roman" w:cs="Times New Roman"/>
        </w:rPr>
      </w:pPr>
      <w:r>
        <w:rPr>
          <w:rFonts w:ascii="Times New Roman" w:hAnsi="Times New Roman" w:cs="Times New Roman"/>
        </w:rPr>
        <w:t xml:space="preserve"> </w:t>
      </w:r>
    </w:p>
    <w:p w14:paraId="64FA1A5F" w14:textId="77777777" w:rsidR="002A2FF6" w:rsidRPr="00D707A3" w:rsidRDefault="002A2FF6" w:rsidP="002A2FF6">
      <w:pPr>
        <w:pStyle w:val="Paragrafoelenco"/>
        <w:spacing w:line="360" w:lineRule="auto"/>
        <w:ind w:right="-377"/>
        <w:rPr>
          <w:rFonts w:ascii="Times New Roman" w:hAnsi="Times New Roman" w:cs="Times New Roman"/>
        </w:rPr>
      </w:pPr>
    </w:p>
    <w:p w14:paraId="69D29DDA" w14:textId="77777777" w:rsidR="002A2FF6" w:rsidRPr="0052739E" w:rsidRDefault="002A2FF6" w:rsidP="002A2FF6">
      <w:pPr>
        <w:spacing w:line="360" w:lineRule="auto"/>
        <w:ind w:right="-377"/>
        <w:rPr>
          <w:rFonts w:ascii="Times New Roman" w:hAnsi="Times New Roman" w:cs="Times New Roman"/>
        </w:rPr>
      </w:pPr>
    </w:p>
    <w:p w14:paraId="4FFEB140" w14:textId="77777777" w:rsidR="002A2FF6" w:rsidRDefault="002A2FF6" w:rsidP="002A2FF6">
      <w:pPr>
        <w:ind w:left="-426" w:right="-377"/>
        <w:rPr>
          <w:rFonts w:ascii="Times New Roman" w:hAnsi="Times New Roman" w:cs="Times New Roman"/>
          <w:u w:val="single"/>
        </w:rPr>
      </w:pPr>
    </w:p>
    <w:p w14:paraId="78E2C428" w14:textId="77777777" w:rsidR="002A2FF6" w:rsidRDefault="002A2FF6" w:rsidP="002A2FF6">
      <w:pPr>
        <w:ind w:left="-426" w:right="-377"/>
        <w:rPr>
          <w:rFonts w:ascii="Times New Roman" w:hAnsi="Times New Roman" w:cs="Times New Roman"/>
          <w:u w:val="single"/>
        </w:rPr>
      </w:pPr>
    </w:p>
    <w:p w14:paraId="5942CCF6" w14:textId="3B8C9435" w:rsidR="002A2FF6" w:rsidRPr="0038682A" w:rsidRDefault="002A2FF6" w:rsidP="0038682A">
      <w:pPr>
        <w:ind w:right="-377"/>
        <w:jc w:val="center"/>
        <w:rPr>
          <w:rFonts w:ascii="Times New Roman" w:hAnsi="Times New Roman" w:cs="Times New Roman"/>
          <w:b/>
          <w:sz w:val="28"/>
          <w:szCs w:val="28"/>
        </w:rPr>
      </w:pPr>
      <w:r w:rsidRPr="0038682A">
        <w:rPr>
          <w:rFonts w:ascii="Times New Roman" w:hAnsi="Times New Roman" w:cs="Times New Roman"/>
          <w:b/>
          <w:sz w:val="28"/>
          <w:szCs w:val="28"/>
        </w:rPr>
        <w:t>BIBLIOGRAFIA e SITOGRAFIA</w:t>
      </w:r>
    </w:p>
    <w:p w14:paraId="72BDCD0F" w14:textId="77777777" w:rsidR="002A2FF6" w:rsidRDefault="002A2FF6" w:rsidP="002A2FF6">
      <w:pPr>
        <w:ind w:left="-426" w:right="-377"/>
        <w:jc w:val="center"/>
        <w:rPr>
          <w:rFonts w:ascii="Times New Roman" w:hAnsi="Times New Roman" w:cs="Times New Roman"/>
          <w:b/>
          <w:sz w:val="28"/>
          <w:szCs w:val="28"/>
        </w:rPr>
      </w:pPr>
    </w:p>
    <w:p w14:paraId="7670B487" w14:textId="77777777" w:rsidR="002A2FF6" w:rsidRDefault="002A2FF6" w:rsidP="002A2FF6">
      <w:pPr>
        <w:ind w:left="-426" w:right="-377"/>
        <w:jc w:val="center"/>
        <w:rPr>
          <w:rFonts w:ascii="Times New Roman" w:hAnsi="Times New Roman" w:cs="Times New Roman"/>
          <w:b/>
          <w:sz w:val="28"/>
          <w:szCs w:val="28"/>
        </w:rPr>
      </w:pPr>
    </w:p>
    <w:p w14:paraId="5CCA9774" w14:textId="77777777" w:rsidR="002A2FF6" w:rsidRPr="00C66AF5" w:rsidRDefault="002A2FF6" w:rsidP="00C66AF5">
      <w:pPr>
        <w:pStyle w:val="Paragrafoelenco"/>
        <w:numPr>
          <w:ilvl w:val="0"/>
          <w:numId w:val="23"/>
        </w:numPr>
        <w:spacing w:line="276" w:lineRule="auto"/>
        <w:ind w:right="-377"/>
        <w:rPr>
          <w:rFonts w:ascii="Times New Roman" w:hAnsi="Times New Roman" w:cs="Times New Roman"/>
          <w:i/>
          <w:sz w:val="28"/>
          <w:szCs w:val="28"/>
        </w:rPr>
      </w:pPr>
      <w:r w:rsidRPr="00C66AF5">
        <w:rPr>
          <w:rFonts w:ascii="Times New Roman" w:hAnsi="Times New Roman" w:cs="Times New Roman"/>
          <w:sz w:val="28"/>
          <w:szCs w:val="28"/>
        </w:rPr>
        <w:t>Eric C. Kandel, James H. Schawartz, Thomas M. Jessel “</w:t>
      </w:r>
      <w:r w:rsidRPr="00C66AF5">
        <w:rPr>
          <w:rFonts w:ascii="Times New Roman" w:hAnsi="Times New Roman" w:cs="Times New Roman"/>
          <w:i/>
          <w:sz w:val="28"/>
          <w:szCs w:val="28"/>
        </w:rPr>
        <w:t>PRINCIPI DI NEUROSCIENZE “(2014)</w:t>
      </w:r>
    </w:p>
    <w:p w14:paraId="63211315" w14:textId="77777777" w:rsidR="002A2FF6" w:rsidRPr="00C66AF5" w:rsidRDefault="002A2FF6" w:rsidP="00C66AF5">
      <w:pPr>
        <w:spacing w:line="276" w:lineRule="auto"/>
        <w:ind w:right="-377"/>
        <w:rPr>
          <w:rFonts w:ascii="Times New Roman" w:hAnsi="Times New Roman" w:cs="Times New Roman"/>
          <w:sz w:val="28"/>
          <w:szCs w:val="28"/>
        </w:rPr>
      </w:pPr>
    </w:p>
    <w:p w14:paraId="06E5F396" w14:textId="77777777" w:rsidR="002A2FF6" w:rsidRPr="00C66AF5" w:rsidRDefault="002A2FF6" w:rsidP="00C66AF5">
      <w:pPr>
        <w:pStyle w:val="Paragrafoelenco"/>
        <w:numPr>
          <w:ilvl w:val="0"/>
          <w:numId w:val="23"/>
        </w:numPr>
        <w:spacing w:line="276" w:lineRule="auto"/>
        <w:ind w:right="-377"/>
        <w:rPr>
          <w:rFonts w:ascii="Times New Roman" w:hAnsi="Times New Roman" w:cs="Times New Roman"/>
          <w:sz w:val="28"/>
          <w:szCs w:val="28"/>
        </w:rPr>
      </w:pPr>
      <w:r w:rsidRPr="00C66AF5">
        <w:rPr>
          <w:rFonts w:ascii="Times New Roman" w:hAnsi="Times New Roman" w:cs="Times New Roman"/>
          <w:sz w:val="28"/>
          <w:szCs w:val="28"/>
        </w:rPr>
        <w:t>Bertram G. Katzung “</w:t>
      </w:r>
      <w:r w:rsidRPr="00C66AF5">
        <w:rPr>
          <w:rFonts w:ascii="Times New Roman" w:hAnsi="Times New Roman" w:cs="Times New Roman"/>
          <w:i/>
          <w:sz w:val="28"/>
          <w:szCs w:val="28"/>
        </w:rPr>
        <w:t>FARMACOLOGIA GENERALE E CLINICA</w:t>
      </w:r>
      <w:r w:rsidRPr="00C66AF5">
        <w:rPr>
          <w:rFonts w:ascii="Times New Roman" w:hAnsi="Times New Roman" w:cs="Times New Roman"/>
          <w:sz w:val="28"/>
          <w:szCs w:val="28"/>
        </w:rPr>
        <w:t>” (2014)</w:t>
      </w:r>
    </w:p>
    <w:p w14:paraId="3EBE64A2" w14:textId="77777777" w:rsidR="002A2FF6" w:rsidRPr="00C66AF5" w:rsidRDefault="002A2FF6" w:rsidP="00C66AF5">
      <w:pPr>
        <w:spacing w:line="276" w:lineRule="auto"/>
        <w:ind w:right="-377"/>
        <w:rPr>
          <w:rFonts w:ascii="Times New Roman" w:hAnsi="Times New Roman" w:cs="Times New Roman"/>
          <w:sz w:val="28"/>
          <w:szCs w:val="28"/>
        </w:rPr>
      </w:pPr>
    </w:p>
    <w:p w14:paraId="29277BF6" w14:textId="77777777" w:rsidR="002A2FF6" w:rsidRPr="00C66AF5" w:rsidRDefault="002A2FF6" w:rsidP="00C66AF5">
      <w:pPr>
        <w:spacing w:line="276" w:lineRule="auto"/>
        <w:ind w:right="-377"/>
        <w:rPr>
          <w:rFonts w:ascii="Times New Roman" w:hAnsi="Times New Roman" w:cs="Times New Roman"/>
          <w:sz w:val="28"/>
          <w:szCs w:val="28"/>
        </w:rPr>
      </w:pPr>
    </w:p>
    <w:p w14:paraId="6ACB4F6D" w14:textId="77777777" w:rsidR="002A2FF6" w:rsidRPr="00C66AF5" w:rsidRDefault="002A2FF6" w:rsidP="00C66AF5">
      <w:pPr>
        <w:pStyle w:val="Paragrafoelenco"/>
        <w:numPr>
          <w:ilvl w:val="0"/>
          <w:numId w:val="23"/>
        </w:numPr>
        <w:spacing w:line="276" w:lineRule="auto"/>
        <w:ind w:right="-377"/>
        <w:rPr>
          <w:rFonts w:ascii="Times New Roman" w:hAnsi="Times New Roman" w:cs="Times New Roman"/>
          <w:i/>
          <w:sz w:val="28"/>
          <w:szCs w:val="28"/>
        </w:rPr>
      </w:pPr>
      <w:r w:rsidRPr="00C66AF5">
        <w:rPr>
          <w:rFonts w:ascii="Times New Roman" w:hAnsi="Times New Roman" w:cs="Times New Roman"/>
          <w:sz w:val="28"/>
          <w:szCs w:val="28"/>
        </w:rPr>
        <w:t>Domenico Gioffrè “</w:t>
      </w:r>
      <w:r w:rsidRPr="00C66AF5">
        <w:rPr>
          <w:rFonts w:ascii="Times New Roman" w:hAnsi="Times New Roman" w:cs="Times New Roman"/>
          <w:i/>
          <w:sz w:val="28"/>
          <w:szCs w:val="28"/>
        </w:rPr>
        <w:t xml:space="preserve">IL DOLORE SUPERFLUO da ridurre, da controllare, da </w:t>
      </w:r>
    </w:p>
    <w:p w14:paraId="14B2F83E" w14:textId="77777777" w:rsidR="002A2FF6" w:rsidRPr="00C66AF5" w:rsidRDefault="002A2FF6" w:rsidP="00C66AF5">
      <w:pPr>
        <w:pStyle w:val="Paragrafoelenco"/>
        <w:spacing w:line="276" w:lineRule="auto"/>
        <w:ind w:left="-66" w:right="-377"/>
        <w:rPr>
          <w:rFonts w:ascii="Times New Roman" w:hAnsi="Times New Roman" w:cs="Times New Roman"/>
          <w:i/>
          <w:sz w:val="28"/>
          <w:szCs w:val="28"/>
        </w:rPr>
      </w:pPr>
      <w:r w:rsidRPr="00C66AF5">
        <w:rPr>
          <w:rFonts w:ascii="Times New Roman" w:hAnsi="Times New Roman" w:cs="Times New Roman"/>
          <w:i/>
          <w:sz w:val="28"/>
          <w:szCs w:val="28"/>
        </w:rPr>
        <w:t>curare” (2008)</w:t>
      </w:r>
    </w:p>
    <w:p w14:paraId="30EA2EE0" w14:textId="77777777" w:rsidR="002A2FF6" w:rsidRPr="00C66AF5" w:rsidRDefault="002A2FF6" w:rsidP="00C66AF5">
      <w:pPr>
        <w:pStyle w:val="Paragrafoelenco"/>
        <w:spacing w:line="276" w:lineRule="auto"/>
        <w:ind w:left="-66" w:right="-377"/>
        <w:rPr>
          <w:rFonts w:ascii="Times New Roman" w:hAnsi="Times New Roman" w:cs="Times New Roman"/>
          <w:sz w:val="28"/>
          <w:szCs w:val="28"/>
        </w:rPr>
      </w:pPr>
    </w:p>
    <w:p w14:paraId="210DD9D3" w14:textId="25592955" w:rsidR="0038682A" w:rsidRDefault="002A2FF6" w:rsidP="00C66AF5">
      <w:pPr>
        <w:pStyle w:val="Paragrafoelenco"/>
        <w:numPr>
          <w:ilvl w:val="0"/>
          <w:numId w:val="23"/>
        </w:numPr>
        <w:spacing w:line="276" w:lineRule="auto"/>
        <w:ind w:right="-377"/>
        <w:rPr>
          <w:rFonts w:ascii="Times New Roman" w:hAnsi="Times New Roman" w:cs="Times New Roman"/>
          <w:sz w:val="28"/>
          <w:szCs w:val="28"/>
        </w:rPr>
      </w:pPr>
      <w:r w:rsidRPr="00C66AF5">
        <w:rPr>
          <w:rFonts w:ascii="Times New Roman" w:hAnsi="Times New Roman" w:cs="Times New Roman"/>
          <w:sz w:val="28"/>
          <w:szCs w:val="28"/>
        </w:rPr>
        <w:t>Oscar Corli, Silvio Garattini “</w:t>
      </w:r>
      <w:r w:rsidRPr="00C66AF5">
        <w:rPr>
          <w:rFonts w:ascii="Times New Roman" w:hAnsi="Times New Roman" w:cs="Times New Roman"/>
          <w:i/>
          <w:sz w:val="28"/>
          <w:szCs w:val="28"/>
        </w:rPr>
        <w:t>GLI ANALGESICI OPPIOIDI</w:t>
      </w:r>
      <w:r w:rsidRPr="00C66AF5">
        <w:rPr>
          <w:rFonts w:ascii="Times New Roman" w:hAnsi="Times New Roman" w:cs="Times New Roman"/>
          <w:sz w:val="28"/>
          <w:szCs w:val="28"/>
        </w:rPr>
        <w:t>” (2014)</w:t>
      </w:r>
    </w:p>
    <w:p w14:paraId="794C5E2E" w14:textId="77777777" w:rsidR="00C66AF5" w:rsidRPr="00C66AF5" w:rsidRDefault="00C66AF5" w:rsidP="00C66AF5">
      <w:pPr>
        <w:spacing w:line="276" w:lineRule="auto"/>
        <w:ind w:right="-377"/>
        <w:rPr>
          <w:rFonts w:ascii="Times New Roman" w:hAnsi="Times New Roman" w:cs="Times New Roman"/>
          <w:sz w:val="28"/>
          <w:szCs w:val="28"/>
        </w:rPr>
      </w:pPr>
    </w:p>
    <w:p w14:paraId="6F9C0D56" w14:textId="77777777" w:rsidR="0038682A" w:rsidRPr="00C66AF5" w:rsidRDefault="0038682A" w:rsidP="00C66AF5">
      <w:pPr>
        <w:spacing w:line="276" w:lineRule="auto"/>
        <w:ind w:right="-377"/>
        <w:rPr>
          <w:rFonts w:ascii="Times New Roman" w:hAnsi="Times New Roman" w:cs="Times New Roman"/>
          <w:sz w:val="28"/>
          <w:szCs w:val="28"/>
        </w:rPr>
      </w:pPr>
    </w:p>
    <w:p w14:paraId="689371D3" w14:textId="67C488F6" w:rsidR="0038682A" w:rsidRPr="00C66AF5" w:rsidRDefault="0038682A" w:rsidP="00C66AF5">
      <w:pPr>
        <w:pStyle w:val="Paragrafoelenco"/>
        <w:numPr>
          <w:ilvl w:val="0"/>
          <w:numId w:val="23"/>
        </w:numPr>
        <w:spacing w:line="276" w:lineRule="auto"/>
        <w:ind w:right="-377"/>
        <w:rPr>
          <w:rFonts w:ascii="Times New Roman" w:hAnsi="Times New Roman" w:cs="Times New Roman"/>
          <w:sz w:val="28"/>
          <w:szCs w:val="28"/>
        </w:rPr>
      </w:pPr>
      <w:r w:rsidRPr="00C66AF5">
        <w:rPr>
          <w:rFonts w:ascii="Times New Roman" w:hAnsi="Times New Roman" w:cs="Times New Roman"/>
          <w:sz w:val="28"/>
          <w:szCs w:val="28"/>
        </w:rPr>
        <w:t>www.agenziafarmaco.gov.it</w:t>
      </w:r>
    </w:p>
    <w:p w14:paraId="4AF4C82D" w14:textId="77777777" w:rsidR="0038682A" w:rsidRPr="00C66AF5" w:rsidRDefault="0038682A" w:rsidP="00C66AF5">
      <w:pPr>
        <w:spacing w:line="276" w:lineRule="auto"/>
        <w:ind w:right="-377"/>
        <w:rPr>
          <w:rFonts w:ascii="Times New Roman" w:hAnsi="Times New Roman" w:cs="Times New Roman"/>
          <w:sz w:val="28"/>
          <w:szCs w:val="28"/>
        </w:rPr>
      </w:pPr>
    </w:p>
    <w:p w14:paraId="4002EAC1" w14:textId="77777777" w:rsidR="0038682A" w:rsidRPr="00C66AF5" w:rsidRDefault="0038682A" w:rsidP="00C66AF5">
      <w:pPr>
        <w:spacing w:line="276" w:lineRule="auto"/>
        <w:ind w:right="-377"/>
        <w:rPr>
          <w:rFonts w:ascii="Times New Roman" w:hAnsi="Times New Roman" w:cs="Times New Roman"/>
          <w:sz w:val="28"/>
          <w:szCs w:val="28"/>
        </w:rPr>
      </w:pPr>
    </w:p>
    <w:p w14:paraId="7B82A495" w14:textId="7CAA192A" w:rsidR="0038682A" w:rsidRPr="00C66AF5" w:rsidRDefault="0038682A" w:rsidP="00C66AF5">
      <w:pPr>
        <w:pStyle w:val="Paragrafoelenco"/>
        <w:numPr>
          <w:ilvl w:val="0"/>
          <w:numId w:val="23"/>
        </w:numPr>
        <w:spacing w:line="276" w:lineRule="auto"/>
        <w:ind w:right="-377"/>
        <w:rPr>
          <w:rFonts w:ascii="Times New Roman" w:hAnsi="Times New Roman" w:cs="Times New Roman"/>
          <w:sz w:val="28"/>
          <w:szCs w:val="28"/>
        </w:rPr>
      </w:pPr>
      <w:r w:rsidRPr="00C66AF5">
        <w:rPr>
          <w:rFonts w:ascii="Times New Roman" w:hAnsi="Times New Roman" w:cs="Times New Roman"/>
          <w:sz w:val="28"/>
          <w:szCs w:val="28"/>
        </w:rPr>
        <w:t>www.salute.gov.it</w:t>
      </w:r>
    </w:p>
    <w:p w14:paraId="42191464" w14:textId="77777777" w:rsidR="0038682A" w:rsidRPr="00C66AF5" w:rsidRDefault="0038682A" w:rsidP="00C66AF5">
      <w:pPr>
        <w:spacing w:line="276" w:lineRule="auto"/>
        <w:ind w:right="-377"/>
        <w:rPr>
          <w:rFonts w:ascii="Times New Roman" w:hAnsi="Times New Roman" w:cs="Times New Roman"/>
          <w:sz w:val="28"/>
          <w:szCs w:val="28"/>
        </w:rPr>
      </w:pPr>
    </w:p>
    <w:p w14:paraId="06E85794" w14:textId="77777777" w:rsidR="0038682A" w:rsidRPr="00C66AF5" w:rsidRDefault="0038682A" w:rsidP="00C66AF5">
      <w:pPr>
        <w:spacing w:line="276" w:lineRule="auto"/>
        <w:ind w:right="-377"/>
        <w:rPr>
          <w:rFonts w:ascii="Times New Roman" w:hAnsi="Times New Roman" w:cs="Times New Roman"/>
          <w:sz w:val="28"/>
          <w:szCs w:val="28"/>
        </w:rPr>
      </w:pPr>
    </w:p>
    <w:p w14:paraId="6D356E5B" w14:textId="5DDEA8AD" w:rsidR="0038682A" w:rsidRDefault="00C66AF5" w:rsidP="00C66AF5">
      <w:pPr>
        <w:pStyle w:val="Paragrafoelenco"/>
        <w:numPr>
          <w:ilvl w:val="0"/>
          <w:numId w:val="23"/>
        </w:numPr>
        <w:spacing w:line="276" w:lineRule="auto"/>
        <w:ind w:right="-377"/>
        <w:rPr>
          <w:rFonts w:ascii="Times New Roman" w:hAnsi="Times New Roman" w:cs="Times New Roman"/>
          <w:sz w:val="28"/>
          <w:szCs w:val="28"/>
        </w:rPr>
      </w:pPr>
      <w:r w:rsidRPr="00C66AF5">
        <w:rPr>
          <w:rFonts w:ascii="Times New Roman" w:hAnsi="Times New Roman" w:cs="Times New Roman"/>
          <w:sz w:val="28"/>
          <w:szCs w:val="28"/>
        </w:rPr>
        <w:t>www.medicoeleggi.com</w:t>
      </w:r>
    </w:p>
    <w:p w14:paraId="3AF306A9" w14:textId="77777777" w:rsidR="00C66AF5" w:rsidRPr="00C66AF5" w:rsidRDefault="00C66AF5" w:rsidP="00C66AF5">
      <w:pPr>
        <w:spacing w:line="276" w:lineRule="auto"/>
        <w:ind w:right="-377"/>
        <w:rPr>
          <w:rFonts w:ascii="Times New Roman" w:hAnsi="Times New Roman" w:cs="Times New Roman"/>
          <w:sz w:val="28"/>
          <w:szCs w:val="28"/>
        </w:rPr>
      </w:pPr>
    </w:p>
    <w:p w14:paraId="1A747CD8" w14:textId="77777777" w:rsidR="0038682A" w:rsidRPr="00C66AF5" w:rsidRDefault="0038682A" w:rsidP="00C66AF5">
      <w:pPr>
        <w:spacing w:line="276" w:lineRule="auto"/>
        <w:ind w:right="-377"/>
        <w:rPr>
          <w:rFonts w:ascii="Times New Roman" w:hAnsi="Times New Roman" w:cs="Times New Roman"/>
          <w:sz w:val="28"/>
          <w:szCs w:val="28"/>
        </w:rPr>
      </w:pPr>
    </w:p>
    <w:p w14:paraId="70152C6F" w14:textId="7E787E8E" w:rsidR="0038682A" w:rsidRPr="00C66AF5" w:rsidRDefault="0038682A" w:rsidP="00C66AF5">
      <w:pPr>
        <w:pStyle w:val="Paragrafoelenco"/>
        <w:numPr>
          <w:ilvl w:val="0"/>
          <w:numId w:val="23"/>
        </w:numPr>
        <w:spacing w:line="276" w:lineRule="auto"/>
        <w:ind w:right="-377"/>
        <w:rPr>
          <w:rFonts w:ascii="Times New Roman" w:hAnsi="Times New Roman" w:cs="Times New Roman"/>
          <w:sz w:val="28"/>
          <w:szCs w:val="28"/>
        </w:rPr>
      </w:pPr>
      <w:r w:rsidRPr="00C66AF5">
        <w:rPr>
          <w:rFonts w:ascii="Times New Roman" w:hAnsi="Times New Roman" w:cs="Times New Roman"/>
          <w:sz w:val="28"/>
          <w:szCs w:val="28"/>
        </w:rPr>
        <w:t>www.regione.liguria.it</w:t>
      </w:r>
    </w:p>
    <w:p w14:paraId="7D2F2692" w14:textId="77777777" w:rsidR="002A2FF6" w:rsidRPr="00C66AF5" w:rsidRDefault="002A2FF6" w:rsidP="00C66AF5">
      <w:pPr>
        <w:spacing w:line="276" w:lineRule="auto"/>
        <w:ind w:right="-377"/>
        <w:rPr>
          <w:rFonts w:ascii="Times New Roman" w:hAnsi="Times New Roman" w:cs="Times New Roman"/>
          <w:sz w:val="28"/>
          <w:szCs w:val="28"/>
        </w:rPr>
      </w:pPr>
    </w:p>
    <w:p w14:paraId="14E7ACEC" w14:textId="77777777" w:rsidR="002A2FF6" w:rsidRPr="001D4147" w:rsidRDefault="002A2FF6" w:rsidP="002A2FF6">
      <w:pPr>
        <w:ind w:right="-377"/>
        <w:rPr>
          <w:rFonts w:ascii="Times New Roman" w:hAnsi="Times New Roman" w:cs="Times New Roman"/>
          <w:b/>
          <w:sz w:val="28"/>
          <w:szCs w:val="28"/>
        </w:rPr>
      </w:pPr>
    </w:p>
    <w:p w14:paraId="16E19335" w14:textId="77777777" w:rsidR="002A2FF6" w:rsidRPr="001D4147" w:rsidRDefault="002A2FF6" w:rsidP="002A2FF6">
      <w:pPr>
        <w:ind w:right="-377"/>
        <w:rPr>
          <w:rFonts w:ascii="Times New Roman" w:hAnsi="Times New Roman" w:cs="Times New Roman"/>
          <w:b/>
          <w:sz w:val="28"/>
          <w:szCs w:val="28"/>
        </w:rPr>
      </w:pPr>
    </w:p>
    <w:p w14:paraId="66D917F1" w14:textId="77777777" w:rsidR="002A2FF6" w:rsidRPr="001D4147" w:rsidRDefault="002A2FF6" w:rsidP="002A2FF6">
      <w:pPr>
        <w:ind w:right="-377"/>
        <w:rPr>
          <w:rFonts w:ascii="Times New Roman" w:hAnsi="Times New Roman" w:cs="Times New Roman"/>
          <w:b/>
          <w:sz w:val="28"/>
          <w:szCs w:val="28"/>
        </w:rPr>
      </w:pPr>
    </w:p>
    <w:p w14:paraId="31786187" w14:textId="77777777" w:rsidR="002A2FF6" w:rsidRPr="001D4147" w:rsidRDefault="002A2FF6" w:rsidP="002A2FF6">
      <w:pPr>
        <w:ind w:right="-377"/>
        <w:rPr>
          <w:rFonts w:ascii="Times New Roman" w:hAnsi="Times New Roman" w:cs="Times New Roman"/>
          <w:b/>
          <w:sz w:val="28"/>
          <w:szCs w:val="28"/>
        </w:rPr>
      </w:pPr>
    </w:p>
    <w:p w14:paraId="72423DE0" w14:textId="77777777" w:rsidR="002A2FF6" w:rsidRDefault="002A2FF6" w:rsidP="002A2FF6">
      <w:pPr>
        <w:ind w:right="-377"/>
        <w:rPr>
          <w:rFonts w:ascii="Times New Roman" w:hAnsi="Times New Roman" w:cs="Times New Roman"/>
          <w:b/>
          <w:sz w:val="28"/>
          <w:szCs w:val="28"/>
        </w:rPr>
      </w:pPr>
    </w:p>
    <w:p w14:paraId="724C9F4D" w14:textId="77777777" w:rsidR="002A2FF6" w:rsidRPr="001D4147" w:rsidRDefault="002A2FF6" w:rsidP="002A2FF6">
      <w:pPr>
        <w:ind w:right="-377"/>
        <w:rPr>
          <w:rFonts w:ascii="Times New Roman" w:hAnsi="Times New Roman" w:cs="Times New Roman"/>
          <w:b/>
          <w:sz w:val="28"/>
          <w:szCs w:val="28"/>
        </w:rPr>
      </w:pPr>
    </w:p>
    <w:p w14:paraId="00884097" w14:textId="77777777" w:rsidR="002A2FF6" w:rsidRPr="00AD4989" w:rsidRDefault="002A2FF6" w:rsidP="002A2FF6">
      <w:pPr>
        <w:ind w:right="-377"/>
        <w:rPr>
          <w:rFonts w:ascii="Times New Roman" w:hAnsi="Times New Roman" w:cs="Times New Roman"/>
          <w:b/>
          <w:sz w:val="28"/>
          <w:szCs w:val="28"/>
        </w:rPr>
      </w:pPr>
    </w:p>
    <w:p w14:paraId="06229ED3" w14:textId="77777777" w:rsidR="002A2FF6" w:rsidRDefault="002A2FF6" w:rsidP="002A2FF6">
      <w:pPr>
        <w:ind w:right="-377"/>
        <w:rPr>
          <w:rFonts w:ascii="Times New Roman" w:hAnsi="Times New Roman" w:cs="Times New Roman"/>
          <w:b/>
          <w:sz w:val="28"/>
          <w:szCs w:val="28"/>
        </w:rPr>
      </w:pPr>
    </w:p>
    <w:p w14:paraId="41F9EF0E" w14:textId="77777777" w:rsidR="00C66AF5" w:rsidRDefault="00C66AF5" w:rsidP="00C66AF5">
      <w:pPr>
        <w:ind w:right="-377"/>
        <w:rPr>
          <w:rFonts w:ascii="Times New Roman" w:hAnsi="Times New Roman" w:cs="Times New Roman"/>
          <w:b/>
          <w:sz w:val="28"/>
          <w:szCs w:val="28"/>
        </w:rPr>
      </w:pPr>
    </w:p>
    <w:p w14:paraId="2C54CFBE" w14:textId="77777777" w:rsidR="00C66AF5" w:rsidRDefault="00C66AF5" w:rsidP="00C66AF5">
      <w:pPr>
        <w:ind w:right="-377"/>
        <w:rPr>
          <w:rFonts w:ascii="Times New Roman" w:hAnsi="Times New Roman" w:cs="Times New Roman"/>
          <w:b/>
          <w:sz w:val="28"/>
          <w:szCs w:val="28"/>
        </w:rPr>
      </w:pPr>
    </w:p>
    <w:p w14:paraId="4CB275D4" w14:textId="77777777" w:rsidR="00C66AF5" w:rsidRDefault="00C66AF5" w:rsidP="00C66AF5">
      <w:pPr>
        <w:ind w:right="-377"/>
        <w:rPr>
          <w:rFonts w:ascii="Times New Roman" w:hAnsi="Times New Roman" w:cs="Times New Roman"/>
          <w:b/>
          <w:sz w:val="28"/>
          <w:szCs w:val="28"/>
        </w:rPr>
      </w:pPr>
    </w:p>
    <w:p w14:paraId="0A68D076" w14:textId="77777777" w:rsidR="00F45B2D" w:rsidRDefault="00F45B2D" w:rsidP="00C66AF5">
      <w:pPr>
        <w:ind w:right="-377"/>
        <w:jc w:val="center"/>
        <w:rPr>
          <w:rFonts w:ascii="Times New Roman" w:hAnsi="Times New Roman" w:cs="Times New Roman"/>
          <w:b/>
          <w:sz w:val="28"/>
          <w:szCs w:val="28"/>
        </w:rPr>
      </w:pPr>
    </w:p>
    <w:p w14:paraId="6414C629" w14:textId="77777777" w:rsidR="002A2FF6" w:rsidRDefault="002A2FF6" w:rsidP="00C66AF5">
      <w:pPr>
        <w:ind w:right="-377"/>
        <w:jc w:val="center"/>
        <w:rPr>
          <w:rFonts w:ascii="Times New Roman" w:hAnsi="Times New Roman" w:cs="Times New Roman"/>
          <w:b/>
          <w:sz w:val="28"/>
          <w:szCs w:val="28"/>
        </w:rPr>
      </w:pPr>
      <w:r>
        <w:rPr>
          <w:rFonts w:ascii="Times New Roman" w:hAnsi="Times New Roman" w:cs="Times New Roman"/>
          <w:b/>
          <w:sz w:val="28"/>
          <w:szCs w:val="28"/>
        </w:rPr>
        <w:t>RINGRAZIAMENTI</w:t>
      </w:r>
    </w:p>
    <w:p w14:paraId="0C030790" w14:textId="77777777" w:rsidR="002A2FF6" w:rsidRDefault="002A2FF6" w:rsidP="002A2FF6">
      <w:pPr>
        <w:ind w:right="-377"/>
        <w:jc w:val="center"/>
        <w:rPr>
          <w:rFonts w:ascii="Times New Roman" w:hAnsi="Times New Roman" w:cs="Times New Roman"/>
          <w:b/>
          <w:sz w:val="28"/>
          <w:szCs w:val="28"/>
        </w:rPr>
      </w:pPr>
    </w:p>
    <w:p w14:paraId="6B45CBAB" w14:textId="77777777" w:rsidR="002A2FF6" w:rsidRDefault="002A2FF6" w:rsidP="002A2FF6">
      <w:pPr>
        <w:ind w:right="-377"/>
        <w:jc w:val="center"/>
        <w:rPr>
          <w:rFonts w:ascii="Times New Roman" w:hAnsi="Times New Roman" w:cs="Times New Roman"/>
          <w:b/>
          <w:sz w:val="28"/>
          <w:szCs w:val="28"/>
        </w:rPr>
      </w:pPr>
    </w:p>
    <w:p w14:paraId="6FA34D57" w14:textId="77777777" w:rsidR="002A2FF6" w:rsidRDefault="002A2FF6" w:rsidP="002A2FF6">
      <w:pPr>
        <w:ind w:right="-377"/>
        <w:jc w:val="center"/>
        <w:rPr>
          <w:rFonts w:ascii="Times New Roman" w:hAnsi="Times New Roman" w:cs="Times New Roman"/>
          <w:b/>
          <w:sz w:val="28"/>
          <w:szCs w:val="28"/>
        </w:rPr>
      </w:pPr>
    </w:p>
    <w:p w14:paraId="66DAE3EF" w14:textId="77777777" w:rsidR="002A2FF6" w:rsidRPr="00DA5C1A" w:rsidRDefault="002A2FF6" w:rsidP="002A2FF6">
      <w:pPr>
        <w:spacing w:line="360" w:lineRule="auto"/>
        <w:ind w:right="-377"/>
        <w:rPr>
          <w:rFonts w:ascii="Times New Roman" w:hAnsi="Times New Roman" w:cs="Times New Roman"/>
        </w:rPr>
      </w:pPr>
      <w:r w:rsidRPr="00DA5C1A">
        <w:rPr>
          <w:rFonts w:ascii="Times New Roman" w:hAnsi="Times New Roman" w:cs="Times New Roman"/>
        </w:rPr>
        <w:t>Desidero innanzitutto ricordare chi mi ha aiutato nella stesura della tesi:</w:t>
      </w:r>
    </w:p>
    <w:p w14:paraId="7667463A" w14:textId="77777777" w:rsidR="002A2FF6" w:rsidRDefault="002A2FF6" w:rsidP="002A2FF6">
      <w:pPr>
        <w:spacing w:line="360" w:lineRule="auto"/>
        <w:ind w:right="-377"/>
        <w:rPr>
          <w:rFonts w:ascii="Times New Roman" w:hAnsi="Times New Roman" w:cs="Times New Roman"/>
        </w:rPr>
      </w:pPr>
      <w:r w:rsidRPr="00DA5C1A">
        <w:rPr>
          <w:rFonts w:ascii="Times New Roman" w:hAnsi="Times New Roman" w:cs="Times New Roman"/>
        </w:rPr>
        <w:t>in particolare il mio relatore, il Professore Andrea Stimamiglio, a cui va tutta la mia gratitudine</w:t>
      </w:r>
      <w:r>
        <w:rPr>
          <w:rFonts w:ascii="Times New Roman" w:hAnsi="Times New Roman" w:cs="Times New Roman"/>
        </w:rPr>
        <w:t>;</w:t>
      </w:r>
    </w:p>
    <w:p w14:paraId="16B85826" w14:textId="4D46B33F" w:rsidR="002A2FF6" w:rsidRPr="00DA5C1A" w:rsidRDefault="00C66AF5" w:rsidP="002A2FF6">
      <w:pPr>
        <w:spacing w:line="360" w:lineRule="auto"/>
        <w:ind w:right="-377"/>
        <w:rPr>
          <w:rFonts w:ascii="Times New Roman" w:hAnsi="Times New Roman" w:cs="Times New Roman"/>
        </w:rPr>
      </w:pPr>
      <w:r>
        <w:rPr>
          <w:rFonts w:ascii="Times New Roman" w:hAnsi="Times New Roman" w:cs="Times New Roman"/>
        </w:rPr>
        <w:t>l’Ing.Olivari (Liguria Digi</w:t>
      </w:r>
      <w:r w:rsidR="00DB432C">
        <w:rPr>
          <w:rFonts w:ascii="Times New Roman" w:hAnsi="Times New Roman" w:cs="Times New Roman"/>
        </w:rPr>
        <w:t>tale), L’Ing Paoli e il</w:t>
      </w:r>
      <w:bookmarkStart w:id="6" w:name="_GoBack"/>
      <w:bookmarkEnd w:id="6"/>
      <w:r w:rsidR="00DB432C">
        <w:rPr>
          <w:rFonts w:ascii="Times New Roman" w:hAnsi="Times New Roman" w:cs="Times New Roman"/>
        </w:rPr>
        <w:t xml:space="preserve"> Dott.</w:t>
      </w:r>
      <w:r>
        <w:rPr>
          <w:rFonts w:ascii="Times New Roman" w:hAnsi="Times New Roman" w:cs="Times New Roman"/>
        </w:rPr>
        <w:t xml:space="preserve"> Della Luna (Regione Liguria) per la collaborazione prestata.</w:t>
      </w:r>
    </w:p>
    <w:p w14:paraId="58E46EDF" w14:textId="77777777" w:rsidR="00C66AF5" w:rsidRDefault="00C66AF5" w:rsidP="002A2FF6">
      <w:pPr>
        <w:spacing w:line="360" w:lineRule="auto"/>
        <w:ind w:right="-377"/>
        <w:rPr>
          <w:rFonts w:ascii="Times New Roman" w:hAnsi="Times New Roman" w:cs="Times New Roman"/>
        </w:rPr>
      </w:pPr>
      <w:r>
        <w:rPr>
          <w:rFonts w:ascii="Times New Roman" w:hAnsi="Times New Roman" w:cs="Times New Roman"/>
        </w:rPr>
        <w:t>Un  ringraziamento speciale va alle persone a me più care:</w:t>
      </w:r>
    </w:p>
    <w:p w14:paraId="391A56B0" w14:textId="769BFD5C" w:rsidR="002A2FF6" w:rsidRPr="00DA5C1A" w:rsidRDefault="002A2FF6" w:rsidP="002A2FF6">
      <w:pPr>
        <w:spacing w:line="360" w:lineRule="auto"/>
        <w:ind w:right="-377"/>
        <w:rPr>
          <w:rFonts w:ascii="Times New Roman" w:hAnsi="Times New Roman" w:cs="Times New Roman"/>
        </w:rPr>
      </w:pPr>
      <w:r w:rsidRPr="00DA5C1A">
        <w:rPr>
          <w:rFonts w:ascii="Times New Roman" w:hAnsi="Times New Roman" w:cs="Times New Roman"/>
        </w:rPr>
        <w:t xml:space="preserve">la mia famiglia, a cui dedico questo lavoro, </w:t>
      </w:r>
      <w:r w:rsidR="00C66AF5">
        <w:rPr>
          <w:rFonts w:ascii="Times New Roman" w:hAnsi="Times New Roman" w:cs="Times New Roman"/>
        </w:rPr>
        <w:t>che</w:t>
      </w:r>
      <w:r>
        <w:rPr>
          <w:rFonts w:ascii="Times New Roman" w:hAnsi="Times New Roman" w:cs="Times New Roman"/>
        </w:rPr>
        <w:t xml:space="preserve"> è sempre stata un incrollabile sostegno spronandomi </w:t>
      </w:r>
      <w:r w:rsidRPr="00DA5C1A">
        <w:rPr>
          <w:rFonts w:ascii="Times New Roman" w:hAnsi="Times New Roman" w:cs="Times New Roman"/>
        </w:rPr>
        <w:t xml:space="preserve"> nelle difficoltà e </w:t>
      </w:r>
      <w:r w:rsidR="00C66AF5">
        <w:rPr>
          <w:rFonts w:ascii="Times New Roman" w:hAnsi="Times New Roman" w:cs="Times New Roman"/>
        </w:rPr>
        <w:t xml:space="preserve">gioendo con me nei </w:t>
      </w:r>
      <w:r>
        <w:rPr>
          <w:rFonts w:ascii="Times New Roman" w:hAnsi="Times New Roman" w:cs="Times New Roman"/>
        </w:rPr>
        <w:t>momenti felici;</w:t>
      </w:r>
    </w:p>
    <w:p w14:paraId="427C7035" w14:textId="77777777" w:rsidR="002A2FF6" w:rsidRPr="00DA5C1A" w:rsidRDefault="002A2FF6" w:rsidP="002A2FF6">
      <w:pPr>
        <w:spacing w:line="360" w:lineRule="auto"/>
        <w:ind w:right="-377"/>
        <w:rPr>
          <w:rFonts w:ascii="Times New Roman" w:hAnsi="Times New Roman" w:cs="Times New Roman"/>
        </w:rPr>
      </w:pPr>
      <w:r w:rsidRPr="00DA5C1A">
        <w:rPr>
          <w:rFonts w:ascii="Times New Roman" w:hAnsi="Times New Roman" w:cs="Times New Roman"/>
        </w:rPr>
        <w:t>Giovanni che non ha mai smesso di supportarmi in questo percorso e con grande pazienza ha sopportato la distanza e le frequenti</w:t>
      </w:r>
      <w:r>
        <w:rPr>
          <w:rFonts w:ascii="Times New Roman" w:hAnsi="Times New Roman" w:cs="Times New Roman"/>
        </w:rPr>
        <w:t xml:space="preserve"> assenze per studio;</w:t>
      </w:r>
    </w:p>
    <w:p w14:paraId="3AE98C07" w14:textId="77777777" w:rsidR="002A2FF6" w:rsidRPr="00DA5C1A" w:rsidRDefault="002A2FF6" w:rsidP="002A2FF6">
      <w:pPr>
        <w:spacing w:line="360" w:lineRule="auto"/>
        <w:ind w:right="-377"/>
        <w:rPr>
          <w:rFonts w:ascii="Times New Roman" w:hAnsi="Times New Roman" w:cs="Times New Roman"/>
        </w:rPr>
      </w:pPr>
      <w:r>
        <w:rPr>
          <w:rFonts w:ascii="Times New Roman" w:hAnsi="Times New Roman" w:cs="Times New Roman"/>
        </w:rPr>
        <w:t>i</w:t>
      </w:r>
      <w:r w:rsidRPr="00DA5C1A">
        <w:rPr>
          <w:rFonts w:ascii="Times New Roman" w:hAnsi="Times New Roman" w:cs="Times New Roman"/>
        </w:rPr>
        <w:t xml:space="preserve"> miei amici che hanno condiviso con me questi lunghi anni.</w:t>
      </w:r>
    </w:p>
    <w:p w14:paraId="6EBEF910" w14:textId="77777777" w:rsidR="00E14FA8" w:rsidRDefault="00E14FA8" w:rsidP="003D665D">
      <w:pPr>
        <w:pStyle w:val="Didascalia"/>
        <w:spacing w:line="360" w:lineRule="auto"/>
        <w:rPr>
          <w:rFonts w:ascii="Times New Roman" w:hAnsi="Times New Roman" w:cs="Times New Roman"/>
          <w:i w:val="0"/>
          <w:sz w:val="24"/>
          <w:szCs w:val="24"/>
        </w:rPr>
      </w:pPr>
    </w:p>
    <w:p w14:paraId="2F65D971" w14:textId="77777777" w:rsidR="00E14FA8" w:rsidRDefault="00E14FA8" w:rsidP="003D665D">
      <w:pPr>
        <w:pStyle w:val="Didascalia"/>
        <w:spacing w:line="360" w:lineRule="auto"/>
        <w:rPr>
          <w:rFonts w:ascii="Times New Roman" w:hAnsi="Times New Roman" w:cs="Times New Roman"/>
          <w:i w:val="0"/>
          <w:sz w:val="24"/>
          <w:szCs w:val="24"/>
        </w:rPr>
      </w:pPr>
    </w:p>
    <w:p w14:paraId="71539CFD" w14:textId="77777777" w:rsidR="00E14FA8" w:rsidRDefault="00E14FA8" w:rsidP="003D665D">
      <w:pPr>
        <w:pStyle w:val="Didascalia"/>
        <w:spacing w:line="360" w:lineRule="auto"/>
        <w:rPr>
          <w:rFonts w:ascii="Times New Roman" w:hAnsi="Times New Roman" w:cs="Times New Roman"/>
          <w:i w:val="0"/>
          <w:sz w:val="24"/>
          <w:szCs w:val="24"/>
        </w:rPr>
      </w:pPr>
    </w:p>
    <w:p w14:paraId="2FBA870E" w14:textId="77777777" w:rsidR="00E14FA8" w:rsidRDefault="00E14FA8" w:rsidP="003D665D">
      <w:pPr>
        <w:pStyle w:val="Didascalia"/>
        <w:spacing w:line="360" w:lineRule="auto"/>
        <w:rPr>
          <w:rFonts w:ascii="Times New Roman" w:hAnsi="Times New Roman" w:cs="Times New Roman"/>
          <w:i w:val="0"/>
          <w:sz w:val="24"/>
          <w:szCs w:val="24"/>
        </w:rPr>
      </w:pPr>
    </w:p>
    <w:p w14:paraId="21DBE25B" w14:textId="77777777" w:rsidR="00E14FA8" w:rsidRDefault="00E14FA8" w:rsidP="003D665D">
      <w:pPr>
        <w:pStyle w:val="Didascalia"/>
        <w:spacing w:line="360" w:lineRule="auto"/>
        <w:rPr>
          <w:rFonts w:ascii="Times New Roman" w:hAnsi="Times New Roman" w:cs="Times New Roman"/>
          <w:i w:val="0"/>
          <w:sz w:val="24"/>
          <w:szCs w:val="24"/>
        </w:rPr>
      </w:pPr>
    </w:p>
    <w:p w14:paraId="1B12558E" w14:textId="77777777" w:rsidR="00E14FA8" w:rsidRDefault="00E14FA8" w:rsidP="00E14FA8"/>
    <w:p w14:paraId="2968F670" w14:textId="77777777" w:rsidR="00E14FA8" w:rsidRDefault="00E14FA8" w:rsidP="00E14FA8"/>
    <w:p w14:paraId="3AC2F5F6" w14:textId="77777777" w:rsidR="00E14FA8" w:rsidRDefault="00E14FA8" w:rsidP="00E14FA8"/>
    <w:p w14:paraId="6462BEF3" w14:textId="77777777" w:rsidR="00E14FA8" w:rsidRDefault="00E14FA8" w:rsidP="00E14FA8"/>
    <w:p w14:paraId="3B444F49" w14:textId="77777777" w:rsidR="00E14FA8" w:rsidRDefault="00E14FA8" w:rsidP="00E14FA8"/>
    <w:p w14:paraId="46A289A6" w14:textId="77777777" w:rsidR="00E14FA8" w:rsidRDefault="00E14FA8" w:rsidP="00E14FA8"/>
    <w:p w14:paraId="64876EE2" w14:textId="77777777" w:rsidR="00E14FA8" w:rsidRDefault="00E14FA8" w:rsidP="00E14FA8"/>
    <w:p w14:paraId="3AB5BC2D" w14:textId="77777777" w:rsidR="00E14FA8" w:rsidRDefault="00E14FA8" w:rsidP="00E14FA8"/>
    <w:p w14:paraId="6900EFA6" w14:textId="77777777" w:rsidR="00E14FA8" w:rsidRDefault="00E14FA8" w:rsidP="00E14FA8"/>
    <w:p w14:paraId="63F6A352" w14:textId="77777777" w:rsidR="00E14FA8" w:rsidRDefault="00E14FA8" w:rsidP="00E14FA8"/>
    <w:p w14:paraId="07E46FD6" w14:textId="77777777" w:rsidR="00E14FA8" w:rsidRDefault="00E14FA8" w:rsidP="00E14FA8"/>
    <w:p w14:paraId="61A31F8F" w14:textId="77777777" w:rsidR="00E14FA8" w:rsidRDefault="00E14FA8" w:rsidP="00E14FA8"/>
    <w:p w14:paraId="49FEA157" w14:textId="77777777" w:rsidR="00E14FA8" w:rsidRDefault="00E14FA8" w:rsidP="00E14FA8"/>
    <w:p w14:paraId="48807221" w14:textId="77777777" w:rsidR="00E14FA8" w:rsidRDefault="00E14FA8" w:rsidP="00E14FA8"/>
    <w:p w14:paraId="02A72892" w14:textId="77777777" w:rsidR="00E14FA8" w:rsidRDefault="00E14FA8" w:rsidP="00E14FA8"/>
    <w:p w14:paraId="61CC0E94" w14:textId="77777777" w:rsidR="00E14FA8" w:rsidRDefault="00E14FA8" w:rsidP="00E14FA8"/>
    <w:p w14:paraId="6C581DAE" w14:textId="77777777" w:rsidR="00E14FA8" w:rsidRDefault="00E14FA8" w:rsidP="00E14FA8"/>
    <w:p w14:paraId="0B778BDC" w14:textId="77777777" w:rsidR="00E14FA8" w:rsidRDefault="00E14FA8" w:rsidP="00E14FA8"/>
    <w:p w14:paraId="043D1CEA" w14:textId="77777777" w:rsidR="00E14FA8" w:rsidRDefault="00E14FA8" w:rsidP="00E14FA8"/>
    <w:p w14:paraId="378AF402" w14:textId="77777777" w:rsidR="00E14FA8" w:rsidRDefault="00E14FA8" w:rsidP="00E14FA8"/>
    <w:p w14:paraId="68BFB0A3" w14:textId="77777777" w:rsidR="00E14FA8" w:rsidRDefault="00E14FA8" w:rsidP="00E14FA8"/>
    <w:p w14:paraId="1CE85B19" w14:textId="77777777" w:rsidR="00E14FA8" w:rsidRPr="00E14FA8" w:rsidRDefault="00E14FA8" w:rsidP="00E14FA8"/>
    <w:p w14:paraId="0B876E5D" w14:textId="77777777" w:rsidR="00E14FA8" w:rsidRDefault="00E14FA8" w:rsidP="003D665D">
      <w:pPr>
        <w:pStyle w:val="Didascalia"/>
        <w:spacing w:line="360" w:lineRule="auto"/>
        <w:rPr>
          <w:rFonts w:ascii="Times New Roman" w:hAnsi="Times New Roman" w:cs="Times New Roman"/>
          <w:i w:val="0"/>
          <w:sz w:val="24"/>
          <w:szCs w:val="24"/>
        </w:rPr>
      </w:pPr>
    </w:p>
    <w:p w14:paraId="65A1AD31" w14:textId="77777777" w:rsidR="00E14FA8" w:rsidRDefault="00E14FA8" w:rsidP="003D665D">
      <w:pPr>
        <w:pStyle w:val="Didascalia"/>
        <w:spacing w:line="360" w:lineRule="auto"/>
        <w:rPr>
          <w:rFonts w:ascii="Times New Roman" w:hAnsi="Times New Roman" w:cs="Times New Roman"/>
          <w:i w:val="0"/>
        </w:rPr>
      </w:pPr>
    </w:p>
    <w:p w14:paraId="067E0E9D" w14:textId="77777777" w:rsidR="00E14FA8" w:rsidRDefault="00E14FA8" w:rsidP="003D665D">
      <w:pPr>
        <w:pStyle w:val="Didascalia"/>
        <w:spacing w:line="360" w:lineRule="auto"/>
        <w:rPr>
          <w:rFonts w:ascii="Times New Roman" w:hAnsi="Times New Roman" w:cs="Times New Roman"/>
          <w:i w:val="0"/>
        </w:rPr>
      </w:pPr>
    </w:p>
    <w:p w14:paraId="2D036066" w14:textId="77777777" w:rsidR="00E14FA8" w:rsidRDefault="00E14FA8" w:rsidP="003D665D">
      <w:pPr>
        <w:pStyle w:val="Didascalia"/>
        <w:spacing w:line="360" w:lineRule="auto"/>
        <w:rPr>
          <w:rFonts w:ascii="Times New Roman" w:hAnsi="Times New Roman" w:cs="Times New Roman"/>
          <w:i w:val="0"/>
        </w:rPr>
      </w:pPr>
    </w:p>
    <w:p w14:paraId="0B5F084C" w14:textId="030475A6" w:rsidR="00664448" w:rsidRPr="003D665D" w:rsidRDefault="00664448" w:rsidP="003D665D">
      <w:pPr>
        <w:pStyle w:val="Didascalia"/>
        <w:spacing w:line="360" w:lineRule="auto"/>
        <w:rPr>
          <w:i w:val="0"/>
          <w:color w:val="auto"/>
          <w:sz w:val="16"/>
          <w:szCs w:val="16"/>
        </w:rPr>
      </w:pPr>
      <w:r w:rsidRPr="003D665D">
        <w:rPr>
          <w:rFonts w:ascii="Times New Roman" w:hAnsi="Times New Roman" w:cs="Times New Roman"/>
          <w:i w:val="0"/>
        </w:rPr>
        <w:br w:type="page"/>
      </w:r>
    </w:p>
    <w:p w14:paraId="4F9738BB" w14:textId="77777777" w:rsidR="000F75FF" w:rsidRDefault="000F75FF">
      <w:pPr>
        <w:rPr>
          <w:rFonts w:ascii="Times New Roman" w:hAnsi="Times New Roman" w:cs="Times New Roman"/>
          <w:u w:val="single"/>
        </w:rPr>
      </w:pPr>
    </w:p>
    <w:p w14:paraId="77683B5E" w14:textId="77777777" w:rsidR="000F75FF" w:rsidRDefault="000F75FF">
      <w:pPr>
        <w:rPr>
          <w:rFonts w:ascii="Times New Roman" w:hAnsi="Times New Roman" w:cs="Times New Roman"/>
          <w:u w:val="single"/>
        </w:rPr>
      </w:pPr>
    </w:p>
    <w:p w14:paraId="74BA7264" w14:textId="34A8F1BD" w:rsidR="000F75FF" w:rsidRDefault="000F75FF">
      <w:pPr>
        <w:rPr>
          <w:rFonts w:ascii="Times New Roman" w:hAnsi="Times New Roman" w:cs="Times New Roman"/>
          <w:u w:val="single"/>
        </w:rPr>
      </w:pPr>
    </w:p>
    <w:p w14:paraId="2FC3603D" w14:textId="77777777" w:rsidR="000F75FF" w:rsidRDefault="000F75FF">
      <w:pPr>
        <w:rPr>
          <w:rFonts w:ascii="Times New Roman" w:hAnsi="Times New Roman" w:cs="Times New Roman"/>
          <w:u w:val="single"/>
        </w:rPr>
      </w:pPr>
    </w:p>
    <w:p w14:paraId="754FCC03" w14:textId="77777777" w:rsidR="000F75FF" w:rsidRDefault="000F75FF">
      <w:pPr>
        <w:rPr>
          <w:rFonts w:ascii="Times New Roman" w:hAnsi="Times New Roman" w:cs="Times New Roman"/>
          <w:u w:val="single"/>
        </w:rPr>
      </w:pPr>
    </w:p>
    <w:p w14:paraId="115296B7" w14:textId="2BBE67BA" w:rsidR="000F75FF" w:rsidRDefault="000F75FF">
      <w:pPr>
        <w:rPr>
          <w:rFonts w:ascii="Times New Roman" w:hAnsi="Times New Roman" w:cs="Times New Roman"/>
          <w:u w:val="single"/>
        </w:rPr>
      </w:pPr>
    </w:p>
    <w:p w14:paraId="4F553634" w14:textId="77777777" w:rsidR="008E6FFF" w:rsidRDefault="008E6FFF">
      <w:pPr>
        <w:rPr>
          <w:rFonts w:ascii="Times New Roman" w:hAnsi="Times New Roman" w:cs="Times New Roman"/>
          <w:u w:val="single"/>
        </w:rPr>
      </w:pPr>
    </w:p>
    <w:p w14:paraId="2A6CEAF7" w14:textId="77777777" w:rsidR="00A55503" w:rsidRDefault="00A55503">
      <w:pPr>
        <w:rPr>
          <w:rFonts w:ascii="Times New Roman" w:hAnsi="Times New Roman" w:cs="Times New Roman"/>
          <w:u w:val="single"/>
        </w:rPr>
      </w:pPr>
    </w:p>
    <w:p w14:paraId="2F7ED2E8" w14:textId="77777777" w:rsidR="00A55503" w:rsidRDefault="00A55503">
      <w:pPr>
        <w:rPr>
          <w:rFonts w:ascii="Times New Roman" w:hAnsi="Times New Roman" w:cs="Times New Roman"/>
          <w:u w:val="single"/>
        </w:rPr>
      </w:pPr>
    </w:p>
    <w:sectPr w:rsidR="00A55503" w:rsidSect="00402117">
      <w:footerReference w:type="even" r:id="rId37"/>
      <w:footerReference w:type="default" r:id="rId38"/>
      <w:pgSz w:w="12240" w:h="15840"/>
      <w:pgMar w:top="1276" w:right="1134" w:bottom="1134" w:left="1985"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01535" w14:textId="77777777" w:rsidR="00033078" w:rsidRDefault="00033078" w:rsidP="00E81ECB">
      <w:r>
        <w:separator/>
      </w:r>
    </w:p>
  </w:endnote>
  <w:endnote w:type="continuationSeparator" w:id="0">
    <w:p w14:paraId="158BC14B" w14:textId="77777777" w:rsidR="00033078" w:rsidRDefault="00033078" w:rsidP="00E8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IDFont+F2">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BF0BD" w14:textId="77777777" w:rsidR="00602ACF" w:rsidRDefault="00602ACF" w:rsidP="0040211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802B7A5" w14:textId="77777777" w:rsidR="00602ACF" w:rsidRDefault="00602ACF" w:rsidP="00E81EC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42432" w14:textId="77777777" w:rsidR="00602ACF" w:rsidRDefault="00602ACF" w:rsidP="0040211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45B2D">
      <w:rPr>
        <w:rStyle w:val="Numeropagina"/>
        <w:noProof/>
      </w:rPr>
      <w:t>58</w:t>
    </w:r>
    <w:r>
      <w:rPr>
        <w:rStyle w:val="Numeropagina"/>
      </w:rPr>
      <w:fldChar w:fldCharType="end"/>
    </w:r>
  </w:p>
  <w:p w14:paraId="0E61F1C1" w14:textId="77777777" w:rsidR="00602ACF" w:rsidRDefault="00602ACF" w:rsidP="00E81ECB">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6ED47" w14:textId="77777777" w:rsidR="00033078" w:rsidRDefault="00033078" w:rsidP="00E81ECB">
      <w:r>
        <w:separator/>
      </w:r>
    </w:p>
  </w:footnote>
  <w:footnote w:type="continuationSeparator" w:id="0">
    <w:p w14:paraId="5FD782B2" w14:textId="77777777" w:rsidR="00033078" w:rsidRDefault="00033078" w:rsidP="00E81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561D67"/>
    <w:multiLevelType w:val="hybridMultilevel"/>
    <w:tmpl w:val="6524AFB2"/>
    <w:lvl w:ilvl="0" w:tplc="27BE23C4">
      <w:start w:val="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3C2506D"/>
    <w:multiLevelType w:val="hybridMultilevel"/>
    <w:tmpl w:val="3760E7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7765E1F"/>
    <w:multiLevelType w:val="hybridMultilevel"/>
    <w:tmpl w:val="2B6AFD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BCD3DC2"/>
    <w:multiLevelType w:val="hybridMultilevel"/>
    <w:tmpl w:val="07C67190"/>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1C9C31F5"/>
    <w:multiLevelType w:val="hybridMultilevel"/>
    <w:tmpl w:val="93E2BA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887ACD"/>
    <w:multiLevelType w:val="hybridMultilevel"/>
    <w:tmpl w:val="D1EA7D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4AD277D"/>
    <w:multiLevelType w:val="hybridMultilevel"/>
    <w:tmpl w:val="754EC30A"/>
    <w:lvl w:ilvl="0" w:tplc="4DAE7568">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14" w15:restartNumberingAfterBreak="0">
    <w:nsid w:val="32CA2239"/>
    <w:multiLevelType w:val="hybridMultilevel"/>
    <w:tmpl w:val="1682D5D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6A0F60"/>
    <w:multiLevelType w:val="hybridMultilevel"/>
    <w:tmpl w:val="FFEEFFD6"/>
    <w:lvl w:ilvl="0" w:tplc="5D3AD7B6">
      <w:start w:val="1"/>
      <w:numFmt w:val="decimal"/>
      <w:lvlText w:val="%1)"/>
      <w:lvlJc w:val="left"/>
      <w:pPr>
        <w:ind w:left="720" w:hanging="360"/>
      </w:pPr>
      <w:rPr>
        <w:rFonts w:ascii="Times New Roman" w:hAnsi="Times New Roman" w:cs="Times New Roman" w:hint="default"/>
        <w:b/>
        <w:i/>
        <w:color w:val="000000"/>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2B7AB6"/>
    <w:multiLevelType w:val="hybridMultilevel"/>
    <w:tmpl w:val="E3D4D0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491ACA"/>
    <w:multiLevelType w:val="multilevel"/>
    <w:tmpl w:val="FCCCD1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D6C3FE9"/>
    <w:multiLevelType w:val="hybridMultilevel"/>
    <w:tmpl w:val="2ADCA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D8455FE"/>
    <w:multiLevelType w:val="hybridMultilevel"/>
    <w:tmpl w:val="302425B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5D7847"/>
    <w:multiLevelType w:val="hybridMultilevel"/>
    <w:tmpl w:val="0BB46C3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A94DC5"/>
    <w:multiLevelType w:val="hybridMultilevel"/>
    <w:tmpl w:val="A3F211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D230EB"/>
    <w:multiLevelType w:val="hybridMultilevel"/>
    <w:tmpl w:val="8048C072"/>
    <w:lvl w:ilvl="0" w:tplc="27BE23C4">
      <w:start w:val="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520EC3"/>
    <w:multiLevelType w:val="hybridMultilevel"/>
    <w:tmpl w:val="531814C0"/>
    <w:lvl w:ilvl="0" w:tplc="10E2FD4E">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CA5D26"/>
    <w:multiLevelType w:val="hybridMultilevel"/>
    <w:tmpl w:val="ACCC9EBA"/>
    <w:lvl w:ilvl="0" w:tplc="0410000F">
      <w:start w:val="1"/>
      <w:numFmt w:val="decimal"/>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8"/>
  </w:num>
  <w:num w:numId="10">
    <w:abstractNumId w:val="23"/>
  </w:num>
  <w:num w:numId="11">
    <w:abstractNumId w:val="24"/>
  </w:num>
  <w:num w:numId="12">
    <w:abstractNumId w:val="20"/>
  </w:num>
  <w:num w:numId="13">
    <w:abstractNumId w:val="19"/>
  </w:num>
  <w:num w:numId="14">
    <w:abstractNumId w:val="9"/>
  </w:num>
  <w:num w:numId="15">
    <w:abstractNumId w:val="18"/>
  </w:num>
  <w:num w:numId="16">
    <w:abstractNumId w:val="10"/>
  </w:num>
  <w:num w:numId="17">
    <w:abstractNumId w:val="11"/>
  </w:num>
  <w:num w:numId="18">
    <w:abstractNumId w:val="16"/>
  </w:num>
  <w:num w:numId="19">
    <w:abstractNumId w:val="15"/>
  </w:num>
  <w:num w:numId="20">
    <w:abstractNumId w:val="17"/>
  </w:num>
  <w:num w:numId="21">
    <w:abstractNumId w:val="12"/>
  </w:num>
  <w:num w:numId="22">
    <w:abstractNumId w:val="21"/>
  </w:num>
  <w:num w:numId="23">
    <w:abstractNumId w:val="13"/>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it-IT" w:vendorID="64" w:dllVersion="131078" w:nlCheck="1" w:checkStyle="0"/>
  <w:activeWritingStyle w:appName="MSWord" w:lang="en-US" w:vendorID="64" w:dllVersion="131078" w:nlCheck="1" w:checkStyle="1"/>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8"/>
    <w:rsid w:val="00033078"/>
    <w:rsid w:val="00035DF7"/>
    <w:rsid w:val="000373FD"/>
    <w:rsid w:val="0004260B"/>
    <w:rsid w:val="00046DFE"/>
    <w:rsid w:val="00073C50"/>
    <w:rsid w:val="00087E28"/>
    <w:rsid w:val="000A66FD"/>
    <w:rsid w:val="000D52BB"/>
    <w:rsid w:val="000F75FF"/>
    <w:rsid w:val="00111C07"/>
    <w:rsid w:val="00193569"/>
    <w:rsid w:val="001B4F2C"/>
    <w:rsid w:val="001C1003"/>
    <w:rsid w:val="001D4147"/>
    <w:rsid w:val="001D4EE4"/>
    <w:rsid w:val="001F24CB"/>
    <w:rsid w:val="00241A6E"/>
    <w:rsid w:val="00246EFC"/>
    <w:rsid w:val="00277A04"/>
    <w:rsid w:val="00297E5F"/>
    <w:rsid w:val="002A2FF6"/>
    <w:rsid w:val="00312E1A"/>
    <w:rsid w:val="00334FBE"/>
    <w:rsid w:val="00366ABA"/>
    <w:rsid w:val="003813FD"/>
    <w:rsid w:val="0038682A"/>
    <w:rsid w:val="003C1565"/>
    <w:rsid w:val="003C76D6"/>
    <w:rsid w:val="003D665D"/>
    <w:rsid w:val="003D6CC9"/>
    <w:rsid w:val="003E7E93"/>
    <w:rsid w:val="003F7A78"/>
    <w:rsid w:val="00402117"/>
    <w:rsid w:val="00413D20"/>
    <w:rsid w:val="004229C0"/>
    <w:rsid w:val="00424BAF"/>
    <w:rsid w:val="00432139"/>
    <w:rsid w:val="00444530"/>
    <w:rsid w:val="00497734"/>
    <w:rsid w:val="00503825"/>
    <w:rsid w:val="005135B5"/>
    <w:rsid w:val="00520288"/>
    <w:rsid w:val="0052739E"/>
    <w:rsid w:val="00537B36"/>
    <w:rsid w:val="005403E1"/>
    <w:rsid w:val="00584DD1"/>
    <w:rsid w:val="00592E25"/>
    <w:rsid w:val="005B2ED3"/>
    <w:rsid w:val="005E28A3"/>
    <w:rsid w:val="006003E5"/>
    <w:rsid w:val="00602ACF"/>
    <w:rsid w:val="00620D59"/>
    <w:rsid w:val="006305DC"/>
    <w:rsid w:val="00636D0A"/>
    <w:rsid w:val="00636FE4"/>
    <w:rsid w:val="00664448"/>
    <w:rsid w:val="00686963"/>
    <w:rsid w:val="0069786F"/>
    <w:rsid w:val="006A393A"/>
    <w:rsid w:val="006B288C"/>
    <w:rsid w:val="006C466D"/>
    <w:rsid w:val="006E1D42"/>
    <w:rsid w:val="00707999"/>
    <w:rsid w:val="00711C77"/>
    <w:rsid w:val="00717C55"/>
    <w:rsid w:val="00726D1B"/>
    <w:rsid w:val="0072796E"/>
    <w:rsid w:val="007508D5"/>
    <w:rsid w:val="00770940"/>
    <w:rsid w:val="007842B7"/>
    <w:rsid w:val="00784EBF"/>
    <w:rsid w:val="007852FF"/>
    <w:rsid w:val="007A70FE"/>
    <w:rsid w:val="007B4EF4"/>
    <w:rsid w:val="007F1E14"/>
    <w:rsid w:val="008132E0"/>
    <w:rsid w:val="00821C22"/>
    <w:rsid w:val="00853D9D"/>
    <w:rsid w:val="00895D87"/>
    <w:rsid w:val="008B1F13"/>
    <w:rsid w:val="008E355B"/>
    <w:rsid w:val="008E6FFF"/>
    <w:rsid w:val="00960CFB"/>
    <w:rsid w:val="009A3DED"/>
    <w:rsid w:val="009B78D3"/>
    <w:rsid w:val="009C279A"/>
    <w:rsid w:val="009C2829"/>
    <w:rsid w:val="009D3BB9"/>
    <w:rsid w:val="009E263E"/>
    <w:rsid w:val="009F179B"/>
    <w:rsid w:val="009F658E"/>
    <w:rsid w:val="00A10F87"/>
    <w:rsid w:val="00A51E9D"/>
    <w:rsid w:val="00A55503"/>
    <w:rsid w:val="00A655EC"/>
    <w:rsid w:val="00A85A94"/>
    <w:rsid w:val="00AA6B17"/>
    <w:rsid w:val="00AC40D1"/>
    <w:rsid w:val="00AC4F69"/>
    <w:rsid w:val="00AD4989"/>
    <w:rsid w:val="00AE2F50"/>
    <w:rsid w:val="00B01A76"/>
    <w:rsid w:val="00B07438"/>
    <w:rsid w:val="00B303DF"/>
    <w:rsid w:val="00B6790C"/>
    <w:rsid w:val="00BD2FD2"/>
    <w:rsid w:val="00BE35D8"/>
    <w:rsid w:val="00BE6273"/>
    <w:rsid w:val="00BE7FAB"/>
    <w:rsid w:val="00BF6AF1"/>
    <w:rsid w:val="00C30360"/>
    <w:rsid w:val="00C60309"/>
    <w:rsid w:val="00C66AF5"/>
    <w:rsid w:val="00CA39F0"/>
    <w:rsid w:val="00CD59F8"/>
    <w:rsid w:val="00CD7205"/>
    <w:rsid w:val="00D0038E"/>
    <w:rsid w:val="00D036C3"/>
    <w:rsid w:val="00D707A3"/>
    <w:rsid w:val="00DA2E53"/>
    <w:rsid w:val="00DA4AD1"/>
    <w:rsid w:val="00DA5C1A"/>
    <w:rsid w:val="00DB432C"/>
    <w:rsid w:val="00E14FA8"/>
    <w:rsid w:val="00E4219D"/>
    <w:rsid w:val="00E7586A"/>
    <w:rsid w:val="00E81ECB"/>
    <w:rsid w:val="00EC4AA4"/>
    <w:rsid w:val="00ED668E"/>
    <w:rsid w:val="00F1510F"/>
    <w:rsid w:val="00F45B2D"/>
    <w:rsid w:val="00F65D83"/>
    <w:rsid w:val="00FA4286"/>
    <w:rsid w:val="00FE12C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943B6A"/>
  <w14:defaultImageDpi w14:val="300"/>
  <w15:docId w15:val="{40514052-2354-43F6-A431-0ED3D219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9D3BB9"/>
    <w:pPr>
      <w:keepNext/>
      <w:widowControl w:val="0"/>
      <w:autoSpaceDE w:val="0"/>
      <w:autoSpaceDN w:val="0"/>
      <w:adjustRightInd w:val="0"/>
      <w:spacing w:after="283"/>
      <w:jc w:val="center"/>
      <w:outlineLvl w:val="0"/>
    </w:pPr>
    <w:rPr>
      <w:rFonts w:ascii="Times New Roman" w:hAnsi="Times New Roman" w:cs="Times New Roman"/>
      <w:color w:val="003399"/>
      <w:kern w:val="1"/>
      <w:sz w:val="28"/>
      <w:szCs w:val="28"/>
      <w:u w:color="000000"/>
    </w:rPr>
  </w:style>
  <w:style w:type="paragraph" w:styleId="Titolo2">
    <w:name w:val="heading 2"/>
    <w:basedOn w:val="Normale"/>
    <w:next w:val="Normale"/>
    <w:link w:val="Titolo2Carattere"/>
    <w:uiPriority w:val="9"/>
    <w:unhideWhenUsed/>
    <w:qFormat/>
    <w:rsid w:val="009D3BB9"/>
    <w:pPr>
      <w:keepNext/>
      <w:widowControl w:val="0"/>
      <w:autoSpaceDE w:val="0"/>
      <w:autoSpaceDN w:val="0"/>
      <w:adjustRightInd w:val="0"/>
      <w:spacing w:after="283"/>
      <w:outlineLvl w:val="1"/>
    </w:pPr>
    <w:rPr>
      <w:rFonts w:ascii="Times New Roman" w:hAnsi="Times New Roman" w:cs="Times New Roman"/>
      <w:kern w:val="1"/>
      <w:sz w:val="28"/>
      <w:szCs w:val="28"/>
      <w:u w:color="000000"/>
    </w:rPr>
  </w:style>
  <w:style w:type="paragraph" w:styleId="Titolo3">
    <w:name w:val="heading 3"/>
    <w:basedOn w:val="Normale"/>
    <w:next w:val="Normale"/>
    <w:link w:val="Titolo3Carattere"/>
    <w:uiPriority w:val="9"/>
    <w:unhideWhenUsed/>
    <w:qFormat/>
    <w:rsid w:val="006C466D"/>
    <w:pPr>
      <w:keepNext/>
      <w:outlineLvl w:val="2"/>
    </w:pPr>
    <w:rPr>
      <w:rFonts w:ascii="CIDFont+F2" w:hAnsi="CIDFont+F2" w:cs="CIDFont+F2"/>
      <w:b/>
      <w:sz w:val="28"/>
      <w:szCs w:val="28"/>
      <w:u w:val="single"/>
    </w:rPr>
  </w:style>
  <w:style w:type="paragraph" w:styleId="Titolo4">
    <w:name w:val="heading 4"/>
    <w:basedOn w:val="Normale"/>
    <w:next w:val="Normale"/>
    <w:link w:val="Titolo4Carattere"/>
    <w:uiPriority w:val="9"/>
    <w:unhideWhenUsed/>
    <w:qFormat/>
    <w:rsid w:val="00D036C3"/>
    <w:pPr>
      <w:keepNext/>
      <w:outlineLvl w:val="3"/>
    </w:pPr>
    <w:rPr>
      <w:rFonts w:ascii="Times New Roman" w:hAnsi="Times New Roman" w:cs="Times New Roman"/>
      <w:u w:val="single"/>
    </w:rPr>
  </w:style>
  <w:style w:type="paragraph" w:styleId="Titolo5">
    <w:name w:val="heading 5"/>
    <w:basedOn w:val="Normale"/>
    <w:next w:val="Normale"/>
    <w:link w:val="Titolo5Carattere"/>
    <w:uiPriority w:val="9"/>
    <w:unhideWhenUsed/>
    <w:qFormat/>
    <w:rsid w:val="00AC4F69"/>
    <w:pPr>
      <w:keepNext/>
      <w:widowControl w:val="0"/>
      <w:autoSpaceDE w:val="0"/>
      <w:autoSpaceDN w:val="0"/>
      <w:adjustRightInd w:val="0"/>
      <w:ind w:firstLine="15"/>
      <w:jc w:val="center"/>
      <w:outlineLvl w:val="4"/>
    </w:pPr>
    <w:rPr>
      <w:rFonts w:ascii="Times New Roman" w:hAnsi="Times New Roman" w:cs="Times New Roman"/>
      <w:b/>
      <w:bCs/>
      <w:color w:val="000000"/>
      <w:kern w:val="1"/>
      <w:sz w:val="28"/>
      <w:szCs w:val="28"/>
      <w:u w:color="000000"/>
    </w:rPr>
  </w:style>
  <w:style w:type="paragraph" w:styleId="Titolo6">
    <w:name w:val="heading 6"/>
    <w:basedOn w:val="Normale"/>
    <w:next w:val="Normale"/>
    <w:link w:val="Titolo6Carattere"/>
    <w:uiPriority w:val="9"/>
    <w:unhideWhenUsed/>
    <w:qFormat/>
    <w:rsid w:val="00DA4AD1"/>
    <w:pPr>
      <w:keepNext/>
      <w:widowControl w:val="0"/>
      <w:autoSpaceDE w:val="0"/>
      <w:autoSpaceDN w:val="0"/>
      <w:adjustRightInd w:val="0"/>
      <w:outlineLvl w:val="5"/>
    </w:pPr>
    <w:rPr>
      <w:rFonts w:ascii="Times New Roman" w:hAnsi="Times New Roman" w:cs="Times New Roman"/>
      <w:b/>
      <w:bCs/>
      <w:color w:val="000000"/>
      <w:kern w:val="1"/>
      <w:u w:color="000000"/>
    </w:rPr>
  </w:style>
  <w:style w:type="paragraph" w:styleId="Titolo7">
    <w:name w:val="heading 7"/>
    <w:basedOn w:val="Normale"/>
    <w:next w:val="Normale"/>
    <w:link w:val="Titolo7Carattere"/>
    <w:uiPriority w:val="9"/>
    <w:unhideWhenUsed/>
    <w:qFormat/>
    <w:rsid w:val="00073C50"/>
    <w:pPr>
      <w:keepNext/>
      <w:widowControl w:val="0"/>
      <w:autoSpaceDE w:val="0"/>
      <w:autoSpaceDN w:val="0"/>
      <w:adjustRightInd w:val="0"/>
      <w:spacing w:line="360" w:lineRule="auto"/>
      <w:outlineLvl w:val="6"/>
    </w:pPr>
    <w:rPr>
      <w:b/>
      <w:i/>
    </w:rPr>
  </w:style>
  <w:style w:type="paragraph" w:styleId="Titolo8">
    <w:name w:val="heading 8"/>
    <w:basedOn w:val="Normale"/>
    <w:next w:val="Normale"/>
    <w:link w:val="Titolo8Carattere"/>
    <w:uiPriority w:val="9"/>
    <w:unhideWhenUsed/>
    <w:qFormat/>
    <w:rsid w:val="003C76D6"/>
    <w:pPr>
      <w:keepNext/>
      <w:widowControl w:val="0"/>
      <w:autoSpaceDE w:val="0"/>
      <w:autoSpaceDN w:val="0"/>
      <w:adjustRightInd w:val="0"/>
      <w:outlineLvl w:val="7"/>
    </w:pPr>
    <w:rPr>
      <w:rFonts w:ascii="Times New Roman" w:hAnsi="Times New Roman" w:cs="Times New Roman"/>
      <w:b/>
      <w:bCs/>
      <w:kern w:val="1"/>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D3BB9"/>
    <w:rPr>
      <w:rFonts w:ascii="Times New Roman" w:hAnsi="Times New Roman" w:cs="Times New Roman"/>
      <w:color w:val="003399"/>
      <w:kern w:val="1"/>
      <w:sz w:val="28"/>
      <w:szCs w:val="28"/>
      <w:u w:color="000000"/>
    </w:rPr>
  </w:style>
  <w:style w:type="character" w:customStyle="1" w:styleId="Titolo2Carattere">
    <w:name w:val="Titolo 2 Carattere"/>
    <w:basedOn w:val="Carpredefinitoparagrafo"/>
    <w:link w:val="Titolo2"/>
    <w:uiPriority w:val="9"/>
    <w:rsid w:val="009D3BB9"/>
    <w:rPr>
      <w:rFonts w:ascii="Times New Roman" w:hAnsi="Times New Roman" w:cs="Times New Roman"/>
      <w:kern w:val="1"/>
      <w:sz w:val="28"/>
      <w:szCs w:val="28"/>
      <w:u w:color="000000"/>
    </w:rPr>
  </w:style>
  <w:style w:type="paragraph" w:styleId="Paragrafoelenco">
    <w:name w:val="List Paragraph"/>
    <w:basedOn w:val="Normale"/>
    <w:uiPriority w:val="34"/>
    <w:qFormat/>
    <w:rsid w:val="009D3BB9"/>
    <w:pPr>
      <w:ind w:left="720"/>
      <w:contextualSpacing/>
    </w:pPr>
  </w:style>
  <w:style w:type="paragraph" w:styleId="Didascalia">
    <w:name w:val="caption"/>
    <w:basedOn w:val="Normale"/>
    <w:next w:val="Normale"/>
    <w:uiPriority w:val="35"/>
    <w:unhideWhenUsed/>
    <w:qFormat/>
    <w:rsid w:val="00BD2FD2"/>
    <w:pPr>
      <w:spacing w:after="200"/>
    </w:pPr>
    <w:rPr>
      <w:i/>
      <w:iCs/>
      <w:color w:val="1F497D" w:themeColor="text2"/>
      <w:sz w:val="18"/>
      <w:szCs w:val="18"/>
    </w:rPr>
  </w:style>
  <w:style w:type="character" w:customStyle="1" w:styleId="Titolo3Carattere">
    <w:name w:val="Titolo 3 Carattere"/>
    <w:basedOn w:val="Carpredefinitoparagrafo"/>
    <w:link w:val="Titolo3"/>
    <w:uiPriority w:val="9"/>
    <w:rsid w:val="006C466D"/>
    <w:rPr>
      <w:rFonts w:ascii="CIDFont+F2" w:hAnsi="CIDFont+F2" w:cs="CIDFont+F2"/>
      <w:b/>
      <w:sz w:val="28"/>
      <w:szCs w:val="28"/>
      <w:u w:val="single"/>
    </w:rPr>
  </w:style>
  <w:style w:type="table" w:styleId="Grigliatabella">
    <w:name w:val="Table Grid"/>
    <w:basedOn w:val="Tabellanormale"/>
    <w:uiPriority w:val="59"/>
    <w:rsid w:val="006C4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D036C3"/>
    <w:rPr>
      <w:rFonts w:ascii="Times New Roman" w:hAnsi="Times New Roman" w:cs="Times New Roman"/>
      <w:u w:val="single"/>
    </w:rPr>
  </w:style>
  <w:style w:type="character" w:customStyle="1" w:styleId="Titolo5Carattere">
    <w:name w:val="Titolo 5 Carattere"/>
    <w:basedOn w:val="Carpredefinitoparagrafo"/>
    <w:link w:val="Titolo5"/>
    <w:uiPriority w:val="9"/>
    <w:rsid w:val="00AC4F69"/>
    <w:rPr>
      <w:rFonts w:ascii="Times New Roman" w:hAnsi="Times New Roman" w:cs="Times New Roman"/>
      <w:b/>
      <w:bCs/>
      <w:color w:val="000000"/>
      <w:kern w:val="1"/>
      <w:sz w:val="28"/>
      <w:szCs w:val="28"/>
      <w:u w:color="000000"/>
    </w:rPr>
  </w:style>
  <w:style w:type="paragraph" w:styleId="Rientrocorpodeltesto">
    <w:name w:val="Body Text Indent"/>
    <w:basedOn w:val="Normale"/>
    <w:link w:val="RientrocorpodeltestoCarattere"/>
    <w:uiPriority w:val="99"/>
    <w:unhideWhenUsed/>
    <w:rsid w:val="00CA39F0"/>
    <w:pPr>
      <w:widowControl w:val="0"/>
      <w:autoSpaceDE w:val="0"/>
      <w:autoSpaceDN w:val="0"/>
      <w:adjustRightInd w:val="0"/>
      <w:ind w:firstLine="15"/>
    </w:pPr>
    <w:rPr>
      <w:rFonts w:ascii="Times New Roman" w:hAnsi="Times New Roman" w:cs="Times New Roman"/>
      <w:bCs/>
      <w:color w:val="000000"/>
      <w:kern w:val="1"/>
      <w:u w:color="000000"/>
    </w:rPr>
  </w:style>
  <w:style w:type="character" w:customStyle="1" w:styleId="RientrocorpodeltestoCarattere">
    <w:name w:val="Rientro corpo del testo Carattere"/>
    <w:basedOn w:val="Carpredefinitoparagrafo"/>
    <w:link w:val="Rientrocorpodeltesto"/>
    <w:uiPriority w:val="99"/>
    <w:rsid w:val="00CA39F0"/>
    <w:rPr>
      <w:rFonts w:ascii="Times New Roman" w:hAnsi="Times New Roman" w:cs="Times New Roman"/>
      <w:bCs/>
      <w:color w:val="000000"/>
      <w:kern w:val="1"/>
      <w:u w:color="000000"/>
    </w:rPr>
  </w:style>
  <w:style w:type="character" w:customStyle="1" w:styleId="Titolo6Carattere">
    <w:name w:val="Titolo 6 Carattere"/>
    <w:basedOn w:val="Carpredefinitoparagrafo"/>
    <w:link w:val="Titolo6"/>
    <w:uiPriority w:val="9"/>
    <w:rsid w:val="00DA4AD1"/>
    <w:rPr>
      <w:rFonts w:ascii="Times New Roman" w:hAnsi="Times New Roman" w:cs="Times New Roman"/>
      <w:b/>
      <w:bCs/>
      <w:color w:val="000000"/>
      <w:kern w:val="1"/>
      <w:u w:color="000000"/>
    </w:rPr>
  </w:style>
  <w:style w:type="character" w:customStyle="1" w:styleId="apple-converted-space">
    <w:name w:val="apple-converted-space"/>
    <w:basedOn w:val="Carpredefinitoparagrafo"/>
    <w:rsid w:val="00DA4AD1"/>
  </w:style>
  <w:style w:type="character" w:styleId="Collegamentoipertestuale">
    <w:name w:val="Hyperlink"/>
    <w:basedOn w:val="Carpredefinitoparagrafo"/>
    <w:uiPriority w:val="99"/>
    <w:unhideWhenUsed/>
    <w:rsid w:val="00DA4AD1"/>
    <w:rPr>
      <w:color w:val="0000FF"/>
      <w:u w:val="single"/>
    </w:rPr>
  </w:style>
  <w:style w:type="paragraph" w:styleId="NormaleWeb">
    <w:name w:val="Normal (Web)"/>
    <w:basedOn w:val="Normale"/>
    <w:uiPriority w:val="99"/>
    <w:unhideWhenUsed/>
    <w:rsid w:val="00895D87"/>
    <w:pPr>
      <w:spacing w:before="100" w:beforeAutospacing="1" w:after="100" w:afterAutospacing="1"/>
    </w:pPr>
    <w:rPr>
      <w:rFonts w:ascii="Times New Roman" w:eastAsia="Times New Roman" w:hAnsi="Times New Roman" w:cs="Times New Roman"/>
    </w:rPr>
  </w:style>
  <w:style w:type="paragraph" w:styleId="Rientrocorpodeltesto2">
    <w:name w:val="Body Text Indent 2"/>
    <w:basedOn w:val="Normale"/>
    <w:link w:val="Rientrocorpodeltesto2Carattere"/>
    <w:uiPriority w:val="99"/>
    <w:unhideWhenUsed/>
    <w:rsid w:val="0072796E"/>
    <w:pPr>
      <w:widowControl w:val="0"/>
      <w:autoSpaceDE w:val="0"/>
      <w:autoSpaceDN w:val="0"/>
      <w:adjustRightInd w:val="0"/>
      <w:spacing w:line="360" w:lineRule="auto"/>
      <w:ind w:left="720"/>
    </w:pPr>
    <w:rPr>
      <w:rFonts w:ascii="Times New Roman" w:hAnsi="Times New Roman" w:cs="Times New Roman"/>
    </w:rPr>
  </w:style>
  <w:style w:type="character" w:customStyle="1" w:styleId="Rientrocorpodeltesto2Carattere">
    <w:name w:val="Rientro corpo del testo 2 Carattere"/>
    <w:basedOn w:val="Carpredefinitoparagrafo"/>
    <w:link w:val="Rientrocorpodeltesto2"/>
    <w:uiPriority w:val="99"/>
    <w:rsid w:val="0072796E"/>
    <w:rPr>
      <w:rFonts w:ascii="Times New Roman" w:hAnsi="Times New Roman" w:cs="Times New Roman"/>
    </w:rPr>
  </w:style>
  <w:style w:type="character" w:customStyle="1" w:styleId="Titolo7Carattere">
    <w:name w:val="Titolo 7 Carattere"/>
    <w:basedOn w:val="Carpredefinitoparagrafo"/>
    <w:link w:val="Titolo7"/>
    <w:uiPriority w:val="9"/>
    <w:rsid w:val="00073C50"/>
    <w:rPr>
      <w:b/>
      <w:i/>
    </w:rPr>
  </w:style>
  <w:style w:type="character" w:customStyle="1" w:styleId="Titolo8Carattere">
    <w:name w:val="Titolo 8 Carattere"/>
    <w:basedOn w:val="Carpredefinitoparagrafo"/>
    <w:link w:val="Titolo8"/>
    <w:uiPriority w:val="9"/>
    <w:rsid w:val="003C76D6"/>
    <w:rPr>
      <w:rFonts w:ascii="Times New Roman" w:hAnsi="Times New Roman" w:cs="Times New Roman"/>
      <w:b/>
      <w:bCs/>
      <w:kern w:val="1"/>
      <w:u w:color="000000"/>
    </w:rPr>
  </w:style>
  <w:style w:type="character" w:styleId="Enfasicorsivo">
    <w:name w:val="Emphasis"/>
    <w:basedOn w:val="Carpredefinitoparagrafo"/>
    <w:uiPriority w:val="20"/>
    <w:qFormat/>
    <w:rsid w:val="009A3DED"/>
    <w:rPr>
      <w:i/>
      <w:iCs/>
    </w:rPr>
  </w:style>
  <w:style w:type="character" w:styleId="Enfasigrassetto">
    <w:name w:val="Strong"/>
    <w:basedOn w:val="Carpredefinitoparagrafo"/>
    <w:uiPriority w:val="22"/>
    <w:qFormat/>
    <w:rsid w:val="009A3DED"/>
    <w:rPr>
      <w:b/>
      <w:bCs/>
    </w:rPr>
  </w:style>
  <w:style w:type="paragraph" w:styleId="Rientrocorpodeltesto3">
    <w:name w:val="Body Text Indent 3"/>
    <w:basedOn w:val="Normale"/>
    <w:link w:val="Rientrocorpodeltesto3Carattere"/>
    <w:uiPriority w:val="99"/>
    <w:unhideWhenUsed/>
    <w:rsid w:val="00520288"/>
    <w:pPr>
      <w:widowControl w:val="0"/>
      <w:autoSpaceDE w:val="0"/>
      <w:autoSpaceDN w:val="0"/>
      <w:adjustRightInd w:val="0"/>
      <w:spacing w:line="360" w:lineRule="auto"/>
      <w:ind w:left="284" w:hanging="284"/>
    </w:pPr>
    <w:rPr>
      <w:rFonts w:ascii="Times New Roman" w:hAnsi="Times New Roman" w:cs="Times New Roman"/>
    </w:rPr>
  </w:style>
  <w:style w:type="character" w:customStyle="1" w:styleId="Rientrocorpodeltesto3Carattere">
    <w:name w:val="Rientro corpo del testo 3 Carattere"/>
    <w:basedOn w:val="Carpredefinitoparagrafo"/>
    <w:link w:val="Rientrocorpodeltesto3"/>
    <w:uiPriority w:val="99"/>
    <w:rsid w:val="00520288"/>
    <w:rPr>
      <w:rFonts w:ascii="Times New Roman" w:hAnsi="Times New Roman" w:cs="Times New Roman"/>
    </w:rPr>
  </w:style>
  <w:style w:type="paragraph" w:styleId="Testofumetto">
    <w:name w:val="Balloon Text"/>
    <w:basedOn w:val="Normale"/>
    <w:link w:val="TestofumettoCarattere"/>
    <w:uiPriority w:val="99"/>
    <w:semiHidden/>
    <w:unhideWhenUsed/>
    <w:rsid w:val="00B0743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7438"/>
    <w:rPr>
      <w:rFonts w:ascii="Segoe UI" w:hAnsi="Segoe UI" w:cs="Segoe UI"/>
      <w:sz w:val="18"/>
      <w:szCs w:val="18"/>
    </w:rPr>
  </w:style>
  <w:style w:type="paragraph" w:styleId="Pidipagina">
    <w:name w:val="footer"/>
    <w:basedOn w:val="Normale"/>
    <w:link w:val="PidipaginaCarattere"/>
    <w:uiPriority w:val="99"/>
    <w:unhideWhenUsed/>
    <w:rsid w:val="00E81ECB"/>
    <w:pPr>
      <w:tabs>
        <w:tab w:val="center" w:pos="4819"/>
        <w:tab w:val="right" w:pos="9638"/>
      </w:tabs>
    </w:pPr>
  </w:style>
  <w:style w:type="character" w:customStyle="1" w:styleId="PidipaginaCarattere">
    <w:name w:val="Piè di pagina Carattere"/>
    <w:basedOn w:val="Carpredefinitoparagrafo"/>
    <w:link w:val="Pidipagina"/>
    <w:uiPriority w:val="99"/>
    <w:rsid w:val="00E81ECB"/>
  </w:style>
  <w:style w:type="character" w:styleId="Numeropagina">
    <w:name w:val="page number"/>
    <w:basedOn w:val="Carpredefinitoparagrafo"/>
    <w:uiPriority w:val="99"/>
    <w:semiHidden/>
    <w:unhideWhenUsed/>
    <w:rsid w:val="00E81ECB"/>
  </w:style>
  <w:style w:type="paragraph" w:styleId="Intestazione">
    <w:name w:val="header"/>
    <w:basedOn w:val="Normale"/>
    <w:link w:val="IntestazioneCarattere"/>
    <w:uiPriority w:val="99"/>
    <w:unhideWhenUsed/>
    <w:rsid w:val="003D6CC9"/>
    <w:pPr>
      <w:tabs>
        <w:tab w:val="center" w:pos="4819"/>
        <w:tab w:val="right" w:pos="9638"/>
      </w:tabs>
    </w:pPr>
  </w:style>
  <w:style w:type="character" w:customStyle="1" w:styleId="IntestazioneCarattere">
    <w:name w:val="Intestazione Carattere"/>
    <w:basedOn w:val="Carpredefinitoparagrafo"/>
    <w:link w:val="Intestazione"/>
    <w:uiPriority w:val="99"/>
    <w:rsid w:val="003D6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0745">
      <w:bodyDiv w:val="1"/>
      <w:marLeft w:val="0"/>
      <w:marRight w:val="0"/>
      <w:marTop w:val="0"/>
      <w:marBottom w:val="0"/>
      <w:divBdr>
        <w:top w:val="none" w:sz="0" w:space="0" w:color="auto"/>
        <w:left w:val="none" w:sz="0" w:space="0" w:color="auto"/>
        <w:bottom w:val="none" w:sz="0" w:space="0" w:color="auto"/>
        <w:right w:val="none" w:sz="0" w:space="0" w:color="auto"/>
      </w:divBdr>
    </w:div>
    <w:div w:id="165944529">
      <w:bodyDiv w:val="1"/>
      <w:marLeft w:val="0"/>
      <w:marRight w:val="0"/>
      <w:marTop w:val="0"/>
      <w:marBottom w:val="0"/>
      <w:divBdr>
        <w:top w:val="none" w:sz="0" w:space="0" w:color="auto"/>
        <w:left w:val="none" w:sz="0" w:space="0" w:color="auto"/>
        <w:bottom w:val="none" w:sz="0" w:space="0" w:color="auto"/>
        <w:right w:val="none" w:sz="0" w:space="0" w:color="auto"/>
      </w:divBdr>
    </w:div>
    <w:div w:id="236674348">
      <w:bodyDiv w:val="1"/>
      <w:marLeft w:val="0"/>
      <w:marRight w:val="0"/>
      <w:marTop w:val="0"/>
      <w:marBottom w:val="0"/>
      <w:divBdr>
        <w:top w:val="none" w:sz="0" w:space="0" w:color="auto"/>
        <w:left w:val="none" w:sz="0" w:space="0" w:color="auto"/>
        <w:bottom w:val="none" w:sz="0" w:space="0" w:color="auto"/>
        <w:right w:val="none" w:sz="0" w:space="0" w:color="auto"/>
      </w:divBdr>
    </w:div>
    <w:div w:id="247614877">
      <w:bodyDiv w:val="1"/>
      <w:marLeft w:val="0"/>
      <w:marRight w:val="0"/>
      <w:marTop w:val="0"/>
      <w:marBottom w:val="0"/>
      <w:divBdr>
        <w:top w:val="none" w:sz="0" w:space="0" w:color="auto"/>
        <w:left w:val="none" w:sz="0" w:space="0" w:color="auto"/>
        <w:bottom w:val="none" w:sz="0" w:space="0" w:color="auto"/>
        <w:right w:val="none" w:sz="0" w:space="0" w:color="auto"/>
      </w:divBdr>
    </w:div>
    <w:div w:id="257912526">
      <w:bodyDiv w:val="1"/>
      <w:marLeft w:val="0"/>
      <w:marRight w:val="0"/>
      <w:marTop w:val="0"/>
      <w:marBottom w:val="0"/>
      <w:divBdr>
        <w:top w:val="none" w:sz="0" w:space="0" w:color="auto"/>
        <w:left w:val="none" w:sz="0" w:space="0" w:color="auto"/>
        <w:bottom w:val="none" w:sz="0" w:space="0" w:color="auto"/>
        <w:right w:val="none" w:sz="0" w:space="0" w:color="auto"/>
      </w:divBdr>
      <w:divsChild>
        <w:div w:id="1323000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116883">
      <w:bodyDiv w:val="1"/>
      <w:marLeft w:val="0"/>
      <w:marRight w:val="0"/>
      <w:marTop w:val="0"/>
      <w:marBottom w:val="0"/>
      <w:divBdr>
        <w:top w:val="none" w:sz="0" w:space="0" w:color="auto"/>
        <w:left w:val="none" w:sz="0" w:space="0" w:color="auto"/>
        <w:bottom w:val="none" w:sz="0" w:space="0" w:color="auto"/>
        <w:right w:val="none" w:sz="0" w:space="0" w:color="auto"/>
      </w:divBdr>
    </w:div>
    <w:div w:id="465049061">
      <w:bodyDiv w:val="1"/>
      <w:marLeft w:val="0"/>
      <w:marRight w:val="0"/>
      <w:marTop w:val="0"/>
      <w:marBottom w:val="0"/>
      <w:divBdr>
        <w:top w:val="none" w:sz="0" w:space="0" w:color="auto"/>
        <w:left w:val="none" w:sz="0" w:space="0" w:color="auto"/>
        <w:bottom w:val="none" w:sz="0" w:space="0" w:color="auto"/>
        <w:right w:val="none" w:sz="0" w:space="0" w:color="auto"/>
      </w:divBdr>
    </w:div>
    <w:div w:id="651329203">
      <w:bodyDiv w:val="1"/>
      <w:marLeft w:val="0"/>
      <w:marRight w:val="0"/>
      <w:marTop w:val="0"/>
      <w:marBottom w:val="0"/>
      <w:divBdr>
        <w:top w:val="none" w:sz="0" w:space="0" w:color="auto"/>
        <w:left w:val="none" w:sz="0" w:space="0" w:color="auto"/>
        <w:bottom w:val="none" w:sz="0" w:space="0" w:color="auto"/>
        <w:right w:val="none" w:sz="0" w:space="0" w:color="auto"/>
      </w:divBdr>
    </w:div>
    <w:div w:id="672337244">
      <w:bodyDiv w:val="1"/>
      <w:marLeft w:val="0"/>
      <w:marRight w:val="0"/>
      <w:marTop w:val="0"/>
      <w:marBottom w:val="0"/>
      <w:divBdr>
        <w:top w:val="none" w:sz="0" w:space="0" w:color="auto"/>
        <w:left w:val="none" w:sz="0" w:space="0" w:color="auto"/>
        <w:bottom w:val="none" w:sz="0" w:space="0" w:color="auto"/>
        <w:right w:val="none" w:sz="0" w:space="0" w:color="auto"/>
      </w:divBdr>
    </w:div>
    <w:div w:id="855273027">
      <w:bodyDiv w:val="1"/>
      <w:marLeft w:val="0"/>
      <w:marRight w:val="0"/>
      <w:marTop w:val="0"/>
      <w:marBottom w:val="0"/>
      <w:divBdr>
        <w:top w:val="none" w:sz="0" w:space="0" w:color="auto"/>
        <w:left w:val="none" w:sz="0" w:space="0" w:color="auto"/>
        <w:bottom w:val="none" w:sz="0" w:space="0" w:color="auto"/>
        <w:right w:val="none" w:sz="0" w:space="0" w:color="auto"/>
      </w:divBdr>
    </w:div>
    <w:div w:id="979194233">
      <w:bodyDiv w:val="1"/>
      <w:marLeft w:val="0"/>
      <w:marRight w:val="0"/>
      <w:marTop w:val="0"/>
      <w:marBottom w:val="0"/>
      <w:divBdr>
        <w:top w:val="none" w:sz="0" w:space="0" w:color="auto"/>
        <w:left w:val="none" w:sz="0" w:space="0" w:color="auto"/>
        <w:bottom w:val="none" w:sz="0" w:space="0" w:color="auto"/>
        <w:right w:val="none" w:sz="0" w:space="0" w:color="auto"/>
      </w:divBdr>
    </w:div>
    <w:div w:id="995765698">
      <w:bodyDiv w:val="1"/>
      <w:marLeft w:val="0"/>
      <w:marRight w:val="0"/>
      <w:marTop w:val="0"/>
      <w:marBottom w:val="0"/>
      <w:divBdr>
        <w:top w:val="none" w:sz="0" w:space="0" w:color="auto"/>
        <w:left w:val="none" w:sz="0" w:space="0" w:color="auto"/>
        <w:bottom w:val="none" w:sz="0" w:space="0" w:color="auto"/>
        <w:right w:val="none" w:sz="0" w:space="0" w:color="auto"/>
      </w:divBdr>
    </w:div>
    <w:div w:id="1352879168">
      <w:bodyDiv w:val="1"/>
      <w:marLeft w:val="0"/>
      <w:marRight w:val="0"/>
      <w:marTop w:val="0"/>
      <w:marBottom w:val="0"/>
      <w:divBdr>
        <w:top w:val="none" w:sz="0" w:space="0" w:color="auto"/>
        <w:left w:val="none" w:sz="0" w:space="0" w:color="auto"/>
        <w:bottom w:val="none" w:sz="0" w:space="0" w:color="auto"/>
        <w:right w:val="none" w:sz="0" w:space="0" w:color="auto"/>
      </w:divBdr>
    </w:div>
    <w:div w:id="1392386471">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597791037">
      <w:bodyDiv w:val="1"/>
      <w:marLeft w:val="0"/>
      <w:marRight w:val="0"/>
      <w:marTop w:val="0"/>
      <w:marBottom w:val="0"/>
      <w:divBdr>
        <w:top w:val="none" w:sz="0" w:space="0" w:color="auto"/>
        <w:left w:val="none" w:sz="0" w:space="0" w:color="auto"/>
        <w:bottom w:val="none" w:sz="0" w:space="0" w:color="auto"/>
        <w:right w:val="none" w:sz="0" w:space="0" w:color="auto"/>
      </w:divBdr>
    </w:div>
    <w:div w:id="1695380885">
      <w:bodyDiv w:val="1"/>
      <w:marLeft w:val="0"/>
      <w:marRight w:val="0"/>
      <w:marTop w:val="0"/>
      <w:marBottom w:val="0"/>
      <w:divBdr>
        <w:top w:val="none" w:sz="0" w:space="0" w:color="auto"/>
        <w:left w:val="none" w:sz="0" w:space="0" w:color="auto"/>
        <w:bottom w:val="none" w:sz="0" w:space="0" w:color="auto"/>
        <w:right w:val="none" w:sz="0" w:space="0" w:color="auto"/>
      </w:divBdr>
    </w:div>
    <w:div w:id="1703238178">
      <w:bodyDiv w:val="1"/>
      <w:marLeft w:val="0"/>
      <w:marRight w:val="0"/>
      <w:marTop w:val="0"/>
      <w:marBottom w:val="0"/>
      <w:divBdr>
        <w:top w:val="none" w:sz="0" w:space="0" w:color="auto"/>
        <w:left w:val="none" w:sz="0" w:space="0" w:color="auto"/>
        <w:bottom w:val="none" w:sz="0" w:space="0" w:color="auto"/>
        <w:right w:val="none" w:sz="0" w:space="0" w:color="auto"/>
      </w:divBdr>
    </w:div>
    <w:div w:id="1725833013">
      <w:bodyDiv w:val="1"/>
      <w:marLeft w:val="0"/>
      <w:marRight w:val="0"/>
      <w:marTop w:val="0"/>
      <w:marBottom w:val="0"/>
      <w:divBdr>
        <w:top w:val="none" w:sz="0" w:space="0" w:color="auto"/>
        <w:left w:val="none" w:sz="0" w:space="0" w:color="auto"/>
        <w:bottom w:val="none" w:sz="0" w:space="0" w:color="auto"/>
        <w:right w:val="none" w:sz="0" w:space="0" w:color="auto"/>
      </w:divBdr>
    </w:div>
    <w:div w:id="1782148506">
      <w:bodyDiv w:val="1"/>
      <w:marLeft w:val="0"/>
      <w:marRight w:val="0"/>
      <w:marTop w:val="0"/>
      <w:marBottom w:val="0"/>
      <w:divBdr>
        <w:top w:val="none" w:sz="0" w:space="0" w:color="auto"/>
        <w:left w:val="none" w:sz="0" w:space="0" w:color="auto"/>
        <w:bottom w:val="none" w:sz="0" w:space="0" w:color="auto"/>
        <w:right w:val="none" w:sz="0" w:space="0" w:color="auto"/>
      </w:divBdr>
    </w:div>
    <w:div w:id="1793283401">
      <w:bodyDiv w:val="1"/>
      <w:marLeft w:val="0"/>
      <w:marRight w:val="0"/>
      <w:marTop w:val="0"/>
      <w:marBottom w:val="0"/>
      <w:divBdr>
        <w:top w:val="none" w:sz="0" w:space="0" w:color="auto"/>
        <w:left w:val="none" w:sz="0" w:space="0" w:color="auto"/>
        <w:bottom w:val="none" w:sz="0" w:space="0" w:color="auto"/>
        <w:right w:val="none" w:sz="0" w:space="0" w:color="auto"/>
      </w:divBdr>
    </w:div>
    <w:div w:id="1819493796">
      <w:bodyDiv w:val="1"/>
      <w:marLeft w:val="0"/>
      <w:marRight w:val="0"/>
      <w:marTop w:val="0"/>
      <w:marBottom w:val="0"/>
      <w:divBdr>
        <w:top w:val="none" w:sz="0" w:space="0" w:color="auto"/>
        <w:left w:val="none" w:sz="0" w:space="0" w:color="auto"/>
        <w:bottom w:val="none" w:sz="0" w:space="0" w:color="auto"/>
        <w:right w:val="none" w:sz="0" w:space="0" w:color="auto"/>
      </w:divBdr>
    </w:div>
    <w:div w:id="1980379717">
      <w:bodyDiv w:val="1"/>
      <w:marLeft w:val="0"/>
      <w:marRight w:val="0"/>
      <w:marTop w:val="0"/>
      <w:marBottom w:val="0"/>
      <w:divBdr>
        <w:top w:val="none" w:sz="0" w:space="0" w:color="auto"/>
        <w:left w:val="none" w:sz="0" w:space="0" w:color="auto"/>
        <w:bottom w:val="none" w:sz="0" w:space="0" w:color="auto"/>
        <w:right w:val="none" w:sz="0" w:space="0" w:color="auto"/>
      </w:divBdr>
    </w:div>
    <w:div w:id="1999385620">
      <w:bodyDiv w:val="1"/>
      <w:marLeft w:val="0"/>
      <w:marRight w:val="0"/>
      <w:marTop w:val="0"/>
      <w:marBottom w:val="0"/>
      <w:divBdr>
        <w:top w:val="none" w:sz="0" w:space="0" w:color="auto"/>
        <w:left w:val="none" w:sz="0" w:space="0" w:color="auto"/>
        <w:bottom w:val="none" w:sz="0" w:space="0" w:color="auto"/>
        <w:right w:val="none" w:sz="0" w:space="0" w:color="auto"/>
      </w:divBdr>
    </w:div>
    <w:div w:id="20834809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dicoeleggi.com/argomenti00/italia2006/19067-aIIIbis.htm" TargetMode="External"/><Relationship Id="rId18" Type="http://schemas.openxmlformats.org/officeDocument/2006/relationships/hyperlink" Target="http://www.medicoeleggi.com/argomenti00/italia2006/19067-aIIIbis.htm" TargetMode="External"/><Relationship Id="rId26" Type="http://schemas.openxmlformats.org/officeDocument/2006/relationships/hyperlink" Target="http://www.medicoeleggi.com/argomenti00/italia2006/19067-tIIe.ht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edicoeleggi.com/argomenti00/italia2006/19067-aIIIbis.htm" TargetMode="External"/><Relationship Id="rId34"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yperlink" Target="http://www.medicoeleggi.com/argomenti00/italia2006/19067-tIIa.htm" TargetMode="External"/><Relationship Id="rId17" Type="http://schemas.openxmlformats.org/officeDocument/2006/relationships/hyperlink" Target="http://www.medicoeleggi.com/argomenti00/italia2006/19067-116.htm" TargetMode="External"/><Relationship Id="rId25" Type="http://schemas.openxmlformats.org/officeDocument/2006/relationships/hyperlink" Target="http://www.medicoeleggi.com/argomenti00/italia2006/19067-tIId.htm" TargetMode="External"/><Relationship Id="rId33" Type="http://schemas.openxmlformats.org/officeDocument/2006/relationships/chart" Target="charts/chart6.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edicoeleggi.com/argomenti00/italia2006/19067-116.htm" TargetMode="External"/><Relationship Id="rId20" Type="http://schemas.openxmlformats.org/officeDocument/2006/relationships/hyperlink" Target="http://www.medicoeleggi.com/argomenti000/italia2010/402087-10.htm" TargetMode="Externa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oeleggi.com/argomenti00/italia2006/19067-tIIa.htm" TargetMode="External"/><Relationship Id="rId24" Type="http://schemas.openxmlformats.org/officeDocument/2006/relationships/hyperlink" Target="http://www.medicoeleggi.com/argomenti00/italia2006/19067-tIIc.htm" TargetMode="External"/><Relationship Id="rId32" Type="http://schemas.openxmlformats.org/officeDocument/2006/relationships/chart" Target="charts/chart5.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coeleggi.com/argomenti00/italia2006/19067-tIIa.htm" TargetMode="External"/><Relationship Id="rId23" Type="http://schemas.openxmlformats.org/officeDocument/2006/relationships/hyperlink" Target="http://www.medicoeleggi.com/argomenti00/italia2006/19067-tIIb.htm" TargetMode="External"/><Relationship Id="rId28" Type="http://schemas.openxmlformats.org/officeDocument/2006/relationships/chart" Target="charts/chart1.xml"/><Relationship Id="rId36" Type="http://schemas.openxmlformats.org/officeDocument/2006/relationships/chart" Target="charts/chart9.xml"/><Relationship Id="rId10" Type="http://schemas.openxmlformats.org/officeDocument/2006/relationships/hyperlink" Target="http://www.medicoeleggi.com/argomenti000/italia2010/402087-10.htm" TargetMode="External"/><Relationship Id="rId19" Type="http://schemas.openxmlformats.org/officeDocument/2006/relationships/hyperlink" Target="http://www.medicoeleggi.com/argomenti00/italia2006/19067-aIIIbis.htm" TargetMode="External"/><Relationship Id="rId31"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www.medicoeleggi.com/argomenti00/italia2006/19067-aIIIbis.htm" TargetMode="External"/><Relationship Id="rId14" Type="http://schemas.openxmlformats.org/officeDocument/2006/relationships/hyperlink" Target="http://www.medicoeleggi.com/argomenti000/italia2010/402087-10.htm" TargetMode="External"/><Relationship Id="rId22" Type="http://schemas.openxmlformats.org/officeDocument/2006/relationships/hyperlink" Target="http://www.medicoeleggi.com/argomenti000/italia2010/402087-10.htm" TargetMode="External"/><Relationship Id="rId27" Type="http://schemas.openxmlformats.org/officeDocument/2006/relationships/hyperlink" Target="http://www.altalex.com/documents/codici-altalex/2014/06/04/testo-unico-sulla-droga-ed-aprile-2014" TargetMode="External"/><Relationship Id="rId30" Type="http://schemas.openxmlformats.org/officeDocument/2006/relationships/chart" Target="charts/chart3.xml"/><Relationship Id="rId35"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eleonorabella:Desktop:Cartella%20di%20lavoro9%20AL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Cartella%20di%20lavoro10"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Cartella%20di%20lavoro10"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LaCie:Cartella%20di%20lavoro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b="1" i="0">
                <a:solidFill>
                  <a:schemeClr val="tx1"/>
                </a:solidFill>
                <a:latin typeface="Times New Roman"/>
              </a:rPr>
              <a:t>DDD/1000 ABITANTI (1.591.939</a:t>
            </a:r>
            <a:r>
              <a:rPr lang="it-IT"/>
              <a:t>)</a:t>
            </a:r>
          </a:p>
        </c:rich>
      </c:tx>
      <c:layout>
        <c:manualLayout>
          <c:xMode val="edge"/>
          <c:yMode val="edge"/>
          <c:x val="0.27173956357645102"/>
          <c:y val="7.407407407407410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view3D>
      <c:rotX val="15"/>
      <c:rotY val="7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965656107898203E-2"/>
          <c:y val="5.9604405119463098E-2"/>
          <c:w val="0.89610563231590801"/>
          <c:h val="0.78620898950131202"/>
        </c:manualLayout>
      </c:layout>
      <c:bar3DChart>
        <c:barDir val="col"/>
        <c:grouping val="clustered"/>
        <c:varyColors val="0"/>
        <c:ser>
          <c:idx val="0"/>
          <c:order val="0"/>
          <c:tx>
            <c:strRef>
              <c:f>Foglio1!$C$1</c:f>
              <c:strCache>
                <c:ptCount val="1"/>
                <c:pt idx="0">
                  <c:v>DDD/1000 ABITANTI (1.591.939)</c:v>
                </c:pt>
              </c:strCache>
            </c:strRef>
          </c:tx>
          <c:spPr>
            <a:solidFill>
              <a:srgbClr val="92D050"/>
            </a:solidFill>
            <a:ln>
              <a:solidFill>
                <a:schemeClr val="accent6">
                  <a:lumMod val="50000"/>
                </a:schemeClr>
              </a:solidFill>
            </a:ln>
            <a:effectLst/>
            <a:sp3d>
              <a:contourClr>
                <a:schemeClr val="accent6">
                  <a:lumMod val="50000"/>
                </a:schemeClr>
              </a:contourClr>
            </a:sp3d>
          </c:spPr>
          <c:invertIfNegative val="0"/>
          <c:dLbls>
            <c:dLbl>
              <c:idx val="4"/>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900" b="1">
                        <a:solidFill>
                          <a:schemeClr val="accent6">
                            <a:lumMod val="50000"/>
                          </a:schemeClr>
                        </a:solidFill>
                      </a:rPr>
                      <a:t>+35% </a:t>
                    </a:r>
                    <a:r>
                      <a:rPr lang="en-US"/>
                      <a:t>4,2</a:t>
                    </a:r>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8.9247091240031773E-2"/>
                      <c:h val="0.14948031496062991"/>
                    </c:manualLayout>
                  </c15:layout>
                </c:ext>
              </c:extLst>
            </c:dLbl>
            <c:dLbl>
              <c:idx val="6"/>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900" b="1">
                        <a:solidFill>
                          <a:schemeClr val="accent6">
                            <a:lumMod val="50000"/>
                          </a:schemeClr>
                        </a:solidFill>
                      </a:rPr>
                      <a:t>+25%</a:t>
                    </a:r>
                    <a:r>
                      <a:rPr lang="en-US" sz="900" b="1" baseline="0">
                        <a:solidFill>
                          <a:schemeClr val="accent6">
                            <a:lumMod val="50000"/>
                          </a:schemeClr>
                        </a:solidFill>
                      </a:rPr>
                      <a:t> </a:t>
                    </a:r>
                    <a:r>
                      <a:rPr lang="en-US" baseline="0"/>
                      <a:t>3,9</a:t>
                    </a:r>
                    <a:endParaRPr lang="en-US"/>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9.9417004918741128E-2"/>
                      <c:h val="0.176222222222222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Foglio1!$A$2:$A$8</c:f>
              <c:numCache>
                <c:formatCode>General</c:formatCode>
                <c:ptCount val="7"/>
                <c:pt idx="0">
                  <c:v>2009</c:v>
                </c:pt>
                <c:pt idx="1">
                  <c:v>2010</c:v>
                </c:pt>
                <c:pt idx="2">
                  <c:v>2011</c:v>
                </c:pt>
                <c:pt idx="3">
                  <c:v>2012</c:v>
                </c:pt>
                <c:pt idx="4">
                  <c:v>2013</c:v>
                </c:pt>
                <c:pt idx="5">
                  <c:v>2014</c:v>
                </c:pt>
                <c:pt idx="6">
                  <c:v>2015</c:v>
                </c:pt>
              </c:numCache>
            </c:numRef>
          </c:cat>
          <c:val>
            <c:numRef>
              <c:f>Foglio1!$C$2:$C$8</c:f>
              <c:numCache>
                <c:formatCode>General</c:formatCode>
                <c:ptCount val="7"/>
                <c:pt idx="0">
                  <c:v>3.1</c:v>
                </c:pt>
                <c:pt idx="1">
                  <c:v>3.5</c:v>
                </c:pt>
                <c:pt idx="2">
                  <c:v>3.9</c:v>
                </c:pt>
                <c:pt idx="3">
                  <c:v>4</c:v>
                </c:pt>
                <c:pt idx="4">
                  <c:v>4.2</c:v>
                </c:pt>
                <c:pt idx="5">
                  <c:v>3.9</c:v>
                </c:pt>
                <c:pt idx="6">
                  <c:v>3.9</c:v>
                </c:pt>
              </c:numCache>
            </c:numRef>
          </c:val>
        </c:ser>
        <c:dLbls>
          <c:showLegendKey val="0"/>
          <c:showVal val="1"/>
          <c:showCatName val="0"/>
          <c:showSerName val="0"/>
          <c:showPercent val="0"/>
          <c:showBubbleSize val="0"/>
        </c:dLbls>
        <c:gapWidth val="150"/>
        <c:shape val="box"/>
        <c:axId val="493317344"/>
        <c:axId val="493316168"/>
        <c:axId val="0"/>
      </c:bar3DChart>
      <c:catAx>
        <c:axId val="493317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93316168"/>
        <c:crosses val="autoZero"/>
        <c:auto val="1"/>
        <c:lblAlgn val="ctr"/>
        <c:lblOffset val="100"/>
        <c:noMultiLvlLbl val="0"/>
      </c:catAx>
      <c:valAx>
        <c:axId val="493316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93317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b="1">
                <a:solidFill>
                  <a:srgbClr val="000000"/>
                </a:solidFill>
                <a:latin typeface="Times New Roman"/>
                <a:cs typeface="Times New Roman"/>
              </a:rPr>
              <a:t>DDD/1000 ABITANTI ASL 01(271.703</a:t>
            </a:r>
            <a:r>
              <a:rPr lang="it-IT"/>
              <a:t>)</a:t>
            </a:r>
          </a:p>
        </c:rich>
      </c:tx>
      <c:layout>
        <c:manualLayout>
          <c:xMode val="edge"/>
          <c:yMode val="edge"/>
          <c:x val="0.22359657820550199"/>
          <c:y val="2.00200200200199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view3D>
      <c:rotX val="15"/>
      <c:rotY val="7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Foglio1!$C$24</c:f>
              <c:strCache>
                <c:ptCount val="1"/>
                <c:pt idx="0">
                  <c:v>DDD/1000 ABITANTI (271.703)</c:v>
                </c:pt>
              </c:strCache>
            </c:strRef>
          </c:tx>
          <c:spPr>
            <a:solidFill>
              <a:srgbClr val="4BACC6">
                <a:lumMod val="60000"/>
                <a:lumOff val="40000"/>
              </a:srgbClr>
            </a:solidFill>
            <a:ln>
              <a:solidFill>
                <a:srgbClr val="1F497D">
                  <a:lumMod val="50000"/>
                </a:srgbClr>
              </a:solidFill>
            </a:ln>
            <a:effectLst/>
            <a:sp3d>
              <a:contourClr>
                <a:srgbClr val="1F497D">
                  <a:lumMod val="50000"/>
                </a:srgbClr>
              </a:contourClr>
            </a:sp3d>
          </c:spPr>
          <c:invertIfNegative val="0"/>
          <c:dLbls>
            <c:dLbl>
              <c:idx val="3"/>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900" b="1">
                        <a:solidFill>
                          <a:schemeClr val="accent1">
                            <a:lumMod val="50000"/>
                          </a:schemeClr>
                        </a:solidFill>
                      </a:rPr>
                      <a:t>+38% </a:t>
                    </a:r>
                    <a:r>
                      <a:rPr lang="en-US"/>
                      <a:t>2.9</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15:layout>
                    <c:manualLayout>
                      <c:w val="7.8129678234665115E-2"/>
                      <c:h val="0.121657405436933"/>
                    </c:manualLayout>
                  </c15:layout>
                </c:ext>
              </c:extLst>
            </c:dLbl>
            <c:dLbl>
              <c:idx val="6"/>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900" b="1">
                        <a:solidFill>
                          <a:schemeClr val="accent1">
                            <a:lumMod val="50000"/>
                          </a:schemeClr>
                        </a:solidFill>
                      </a:rPr>
                      <a:t>+28% </a:t>
                    </a:r>
                    <a:r>
                      <a:rPr lang="en-US"/>
                      <a:t>2.7</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15:layout>
                    <c:manualLayout>
                      <c:w val="9.0024691358024697E-2"/>
                      <c:h val="0.14325749997862644"/>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Foglio1!$A$25:$A$31</c:f>
              <c:numCache>
                <c:formatCode>General</c:formatCode>
                <c:ptCount val="7"/>
                <c:pt idx="0">
                  <c:v>2009</c:v>
                </c:pt>
                <c:pt idx="1">
                  <c:v>2010</c:v>
                </c:pt>
                <c:pt idx="2">
                  <c:v>2011</c:v>
                </c:pt>
                <c:pt idx="3">
                  <c:v>2012</c:v>
                </c:pt>
                <c:pt idx="4">
                  <c:v>2013</c:v>
                </c:pt>
                <c:pt idx="5">
                  <c:v>2014</c:v>
                </c:pt>
                <c:pt idx="6">
                  <c:v>2015</c:v>
                </c:pt>
              </c:numCache>
            </c:numRef>
          </c:cat>
          <c:val>
            <c:numRef>
              <c:f>Foglio1!$C$25:$C$31</c:f>
              <c:numCache>
                <c:formatCode>General</c:formatCode>
                <c:ptCount val="7"/>
                <c:pt idx="0">
                  <c:v>2.1</c:v>
                </c:pt>
                <c:pt idx="1">
                  <c:v>2.4</c:v>
                </c:pt>
                <c:pt idx="2">
                  <c:v>2.8</c:v>
                </c:pt>
                <c:pt idx="3">
                  <c:v>2.9</c:v>
                </c:pt>
                <c:pt idx="4">
                  <c:v>2.9</c:v>
                </c:pt>
                <c:pt idx="5">
                  <c:v>2.8</c:v>
                </c:pt>
                <c:pt idx="6">
                  <c:v>2.7</c:v>
                </c:pt>
              </c:numCache>
            </c:numRef>
          </c:val>
        </c:ser>
        <c:dLbls>
          <c:showLegendKey val="0"/>
          <c:showVal val="1"/>
          <c:showCatName val="0"/>
          <c:showSerName val="0"/>
          <c:showPercent val="0"/>
          <c:showBubbleSize val="0"/>
        </c:dLbls>
        <c:gapWidth val="150"/>
        <c:shape val="box"/>
        <c:axId val="493314208"/>
        <c:axId val="493313816"/>
        <c:axId val="0"/>
      </c:bar3DChart>
      <c:catAx>
        <c:axId val="493314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93313816"/>
        <c:crosses val="autoZero"/>
        <c:auto val="1"/>
        <c:lblAlgn val="ctr"/>
        <c:lblOffset val="100"/>
        <c:noMultiLvlLbl val="0"/>
      </c:catAx>
      <c:valAx>
        <c:axId val="493313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93314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b="1"/>
              <a:t>DDD/1000 ABITANT</a:t>
            </a:r>
            <a:r>
              <a:rPr lang="it-IT" b="1" baseline="0"/>
              <a:t>I ASL 02</a:t>
            </a:r>
            <a:r>
              <a:rPr lang="it-IT" b="1"/>
              <a:t>(283.813)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view3D>
      <c:rotX val="15"/>
      <c:rotY val="7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Foglio1!$C$24</c:f>
              <c:strCache>
                <c:ptCount val="1"/>
                <c:pt idx="0">
                  <c:v>DDD/1000 ABITANTI (283.813)</c:v>
                </c:pt>
              </c:strCache>
            </c:strRef>
          </c:tx>
          <c:spPr>
            <a:solidFill>
              <a:schemeClr val="accent6">
                <a:lumMod val="60000"/>
                <a:lumOff val="40000"/>
              </a:schemeClr>
            </a:solidFill>
            <a:ln>
              <a:solidFill>
                <a:schemeClr val="accent6">
                  <a:lumMod val="50000"/>
                </a:schemeClr>
              </a:solidFill>
            </a:ln>
            <a:effectLst/>
            <a:sp3d>
              <a:contourClr>
                <a:schemeClr val="accent6">
                  <a:lumMod val="50000"/>
                </a:schemeClr>
              </a:contourClr>
            </a:sp3d>
          </c:spPr>
          <c:invertIfNegative val="0"/>
          <c:dLbls>
            <c:dLbl>
              <c:idx val="4"/>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900" b="1">
                        <a:solidFill>
                          <a:schemeClr val="accent6">
                            <a:lumMod val="75000"/>
                          </a:schemeClr>
                        </a:solidFill>
                      </a:rPr>
                      <a:t>+25%</a:t>
                    </a:r>
                    <a:r>
                      <a:rPr lang="en-US" sz="900" b="1" baseline="0">
                        <a:solidFill>
                          <a:schemeClr val="accent6">
                            <a:lumMod val="75000"/>
                          </a:schemeClr>
                        </a:solidFill>
                      </a:rPr>
                      <a:t> </a:t>
                    </a:r>
                    <a:r>
                      <a:rPr lang="en-US" baseline="0"/>
                      <a:t>4.5</a:t>
                    </a:r>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15:layout>
                    <c:manualLayout>
                      <c:w val="8.5952088358897324E-2"/>
                      <c:h val="0.11568370427684979"/>
                    </c:manualLayout>
                  </c15:layout>
                </c:ext>
              </c:extLst>
            </c:dLbl>
            <c:dLbl>
              <c:idx val="6"/>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1">
                        <a:solidFill>
                          <a:schemeClr val="accent6">
                            <a:lumMod val="75000"/>
                          </a:schemeClr>
                        </a:solidFill>
                      </a:rPr>
                      <a:t>+22%</a:t>
                    </a:r>
                    <a:r>
                      <a:rPr lang="en-US" b="1" baseline="0">
                        <a:solidFill>
                          <a:schemeClr val="accent6">
                            <a:lumMod val="75000"/>
                          </a:schemeClr>
                        </a:solidFill>
                      </a:rPr>
                      <a:t> </a:t>
                    </a:r>
                    <a:r>
                      <a:rPr lang="en-US" baseline="0"/>
                      <a:t>4.4</a:t>
                    </a:r>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15:layout>
                    <c:manualLayout>
                      <c:w val="8.1579860320928094E-2"/>
                      <c:h val="0.11001926782273604"/>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Foglio1!$A$25:$A$31</c:f>
              <c:numCache>
                <c:formatCode>General</c:formatCode>
                <c:ptCount val="7"/>
                <c:pt idx="0">
                  <c:v>2009</c:v>
                </c:pt>
                <c:pt idx="1">
                  <c:v>2010</c:v>
                </c:pt>
                <c:pt idx="2">
                  <c:v>2011</c:v>
                </c:pt>
                <c:pt idx="3">
                  <c:v>2012</c:v>
                </c:pt>
                <c:pt idx="4">
                  <c:v>2013</c:v>
                </c:pt>
                <c:pt idx="5">
                  <c:v>2014</c:v>
                </c:pt>
                <c:pt idx="6">
                  <c:v>2015</c:v>
                </c:pt>
              </c:numCache>
            </c:numRef>
          </c:cat>
          <c:val>
            <c:numRef>
              <c:f>Foglio1!$C$25:$C$31</c:f>
              <c:numCache>
                <c:formatCode>General</c:formatCode>
                <c:ptCount val="7"/>
                <c:pt idx="0">
                  <c:v>3.6</c:v>
                </c:pt>
                <c:pt idx="1">
                  <c:v>3.9</c:v>
                </c:pt>
                <c:pt idx="2">
                  <c:v>4</c:v>
                </c:pt>
                <c:pt idx="3">
                  <c:v>4.0999999999999996</c:v>
                </c:pt>
                <c:pt idx="4">
                  <c:v>4.5</c:v>
                </c:pt>
                <c:pt idx="5">
                  <c:v>4.2</c:v>
                </c:pt>
                <c:pt idx="6">
                  <c:v>4.4000000000000004</c:v>
                </c:pt>
              </c:numCache>
            </c:numRef>
          </c:val>
        </c:ser>
        <c:dLbls>
          <c:showLegendKey val="0"/>
          <c:showVal val="1"/>
          <c:showCatName val="0"/>
          <c:showSerName val="0"/>
          <c:showPercent val="0"/>
          <c:showBubbleSize val="0"/>
        </c:dLbls>
        <c:gapWidth val="150"/>
        <c:shape val="box"/>
        <c:axId val="415128712"/>
        <c:axId val="415125184"/>
        <c:axId val="0"/>
      </c:bar3DChart>
      <c:catAx>
        <c:axId val="415128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15125184"/>
        <c:crosses val="autoZero"/>
        <c:auto val="1"/>
        <c:lblAlgn val="ctr"/>
        <c:lblOffset val="100"/>
        <c:noMultiLvlLbl val="0"/>
      </c:catAx>
      <c:valAx>
        <c:axId val="41512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15128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b="1"/>
              <a:t>DDD/1000 ABITANTI</a:t>
            </a:r>
            <a:r>
              <a:rPr lang="it-IT" b="1" baseline="0"/>
              <a:t> ASL 03</a:t>
            </a:r>
            <a:r>
              <a:rPr lang="it-IT" b="1"/>
              <a:t> (723.182)</a:t>
            </a:r>
          </a:p>
        </c:rich>
      </c:tx>
      <c:overlay val="0"/>
      <c:spPr>
        <a:noFill/>
        <a:ln>
          <a:noFill/>
        </a:ln>
        <a:effectLst/>
      </c:spPr>
    </c:title>
    <c:autoTitleDeleted val="0"/>
    <c:view3D>
      <c:rotX val="15"/>
      <c:rotY val="7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Foglio1!$C$24</c:f>
              <c:strCache>
                <c:ptCount val="1"/>
                <c:pt idx="0">
                  <c:v>DDD/1000 ABITANTI (723.182)</c:v>
                </c:pt>
              </c:strCache>
            </c:strRef>
          </c:tx>
          <c:spPr>
            <a:solidFill>
              <a:srgbClr val="FF7C80"/>
            </a:solidFill>
            <a:ln>
              <a:solidFill>
                <a:srgbClr val="FF0000"/>
              </a:solidFill>
            </a:ln>
            <a:effectLst/>
            <a:sp3d>
              <a:contourClr>
                <a:srgbClr val="FF0000"/>
              </a:contourClr>
            </a:sp3d>
          </c:spPr>
          <c:invertIfNegative val="0"/>
          <c:dLbls>
            <c:dLbl>
              <c:idx val="4"/>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1">
                        <a:solidFill>
                          <a:srgbClr val="FF0000"/>
                        </a:solidFill>
                      </a:rPr>
                      <a:t>+45% </a:t>
                    </a:r>
                    <a:r>
                      <a:rPr lang="en-US" b="0">
                        <a:solidFill>
                          <a:schemeClr val="tx1"/>
                        </a:solidFill>
                      </a:rPr>
                      <a:t>4,8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8.8097009527352388E-2"/>
                      <c:h val="0.10726104730387385"/>
                    </c:manualLayout>
                  </c15:layout>
                </c:ext>
              </c:extLst>
            </c:dLbl>
            <c:dLbl>
              <c:idx val="6"/>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1">
                        <a:solidFill>
                          <a:srgbClr val="FF0000"/>
                        </a:solidFill>
                      </a:rPr>
                      <a:t>+30%</a:t>
                    </a:r>
                    <a:r>
                      <a:rPr lang="en-US" b="1" baseline="0">
                        <a:solidFill>
                          <a:srgbClr val="FF0000"/>
                        </a:solidFill>
                      </a:rPr>
                      <a:t> </a:t>
                    </a:r>
                    <a:r>
                      <a:rPr lang="en-US" baseline="0"/>
                      <a:t>4,3</a:t>
                    </a:r>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9.3346353359373385E-2"/>
                      <c:h val="0.13062098501070663"/>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Foglio1!$A$25:$A$31</c:f>
              <c:numCache>
                <c:formatCode>General</c:formatCode>
                <c:ptCount val="7"/>
                <c:pt idx="0">
                  <c:v>2009</c:v>
                </c:pt>
                <c:pt idx="1">
                  <c:v>2010</c:v>
                </c:pt>
                <c:pt idx="2">
                  <c:v>2011</c:v>
                </c:pt>
                <c:pt idx="3">
                  <c:v>2012</c:v>
                </c:pt>
                <c:pt idx="4">
                  <c:v>2013</c:v>
                </c:pt>
                <c:pt idx="5">
                  <c:v>2014</c:v>
                </c:pt>
                <c:pt idx="6">
                  <c:v>2015</c:v>
                </c:pt>
              </c:numCache>
            </c:numRef>
          </c:cat>
          <c:val>
            <c:numRef>
              <c:f>Foglio1!$C$25:$C$31</c:f>
              <c:numCache>
                <c:formatCode>General</c:formatCode>
                <c:ptCount val="7"/>
                <c:pt idx="0">
                  <c:v>3.3</c:v>
                </c:pt>
                <c:pt idx="1">
                  <c:v>3.7</c:v>
                </c:pt>
                <c:pt idx="2">
                  <c:v>4.3</c:v>
                </c:pt>
                <c:pt idx="3">
                  <c:v>4.5</c:v>
                </c:pt>
                <c:pt idx="4">
                  <c:v>4.8</c:v>
                </c:pt>
                <c:pt idx="5">
                  <c:v>4.4000000000000004</c:v>
                </c:pt>
                <c:pt idx="6">
                  <c:v>4.3</c:v>
                </c:pt>
              </c:numCache>
            </c:numRef>
          </c:val>
        </c:ser>
        <c:dLbls>
          <c:showLegendKey val="0"/>
          <c:showVal val="1"/>
          <c:showCatName val="0"/>
          <c:showSerName val="0"/>
          <c:showPercent val="0"/>
          <c:showBubbleSize val="0"/>
        </c:dLbls>
        <c:gapWidth val="150"/>
        <c:shape val="box"/>
        <c:axId val="415126752"/>
        <c:axId val="415127144"/>
        <c:axId val="0"/>
      </c:bar3DChart>
      <c:catAx>
        <c:axId val="415126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15127144"/>
        <c:crosses val="autoZero"/>
        <c:auto val="1"/>
        <c:lblAlgn val="ctr"/>
        <c:lblOffset val="100"/>
        <c:noMultiLvlLbl val="0"/>
      </c:catAx>
      <c:valAx>
        <c:axId val="415127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15126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b="1"/>
              <a:t>DDD/1000 ABITANTI ASL</a:t>
            </a:r>
            <a:r>
              <a:rPr lang="it-IT" b="1" baseline="0"/>
              <a:t> 04 </a:t>
            </a:r>
            <a:r>
              <a:rPr lang="it-IT" b="1"/>
              <a:t>(148.106)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view3D>
      <c:rotX val="15"/>
      <c:rotY val="7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Foglio1!$C$24</c:f>
              <c:strCache>
                <c:ptCount val="1"/>
                <c:pt idx="0">
                  <c:v>DDD/1000 ABITANTI (148.106)</c:v>
                </c:pt>
              </c:strCache>
            </c:strRef>
          </c:tx>
          <c:spPr>
            <a:solidFill>
              <a:srgbClr val="FFCC66"/>
            </a:solidFill>
            <a:ln>
              <a:solidFill>
                <a:srgbClr val="FF9900"/>
              </a:solidFill>
            </a:ln>
            <a:effectLst/>
            <a:sp3d>
              <a:contourClr>
                <a:srgbClr val="FF9900"/>
              </a:contourClr>
            </a:sp3d>
          </c:spPr>
          <c:invertIfNegative val="0"/>
          <c:dLbls>
            <c:dLbl>
              <c:idx val="4"/>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0">
                        <a:solidFill>
                          <a:sysClr val="windowText" lastClr="000000"/>
                        </a:solidFill>
                      </a:rPr>
                      <a:t>3,5</a:t>
                    </a:r>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Lst>
            </c:dLbl>
            <c:dLbl>
              <c:idx val="6"/>
              <c:layout>
                <c:manualLayout>
                  <c:x val="-9.6236858517316895E-17"/>
                  <c:y val="-1.167883390675080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1" baseline="0">
                        <a:solidFill>
                          <a:schemeClr val="accent6"/>
                        </a:solidFill>
                      </a:rPr>
                      <a:t>+24% </a:t>
                    </a:r>
                    <a:r>
                      <a:rPr lang="en-US" baseline="0"/>
                      <a:t>3,6</a:t>
                    </a:r>
                    <a:endParaRPr 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extLst>
                <c:ext xmlns:c15="http://schemas.microsoft.com/office/drawing/2012/chart" uri="{CE6537A1-D6FC-4f65-9D91-7224C49458BB}">
                  <c15:layout>
                    <c:manualLayout>
                      <c:w val="9.2393901230076431E-2"/>
                      <c:h val="0.14974872237858847"/>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Foglio1!$A$25:$A$31</c:f>
              <c:numCache>
                <c:formatCode>General</c:formatCode>
                <c:ptCount val="7"/>
                <c:pt idx="0">
                  <c:v>2009</c:v>
                </c:pt>
                <c:pt idx="1">
                  <c:v>2010</c:v>
                </c:pt>
                <c:pt idx="2">
                  <c:v>2011</c:v>
                </c:pt>
                <c:pt idx="3">
                  <c:v>2012</c:v>
                </c:pt>
                <c:pt idx="4">
                  <c:v>2013</c:v>
                </c:pt>
                <c:pt idx="5">
                  <c:v>2014</c:v>
                </c:pt>
                <c:pt idx="6">
                  <c:v>2015</c:v>
                </c:pt>
              </c:numCache>
            </c:numRef>
          </c:cat>
          <c:val>
            <c:numRef>
              <c:f>Foglio1!$C$25:$C$31</c:f>
              <c:numCache>
                <c:formatCode>General</c:formatCode>
                <c:ptCount val="7"/>
                <c:pt idx="0">
                  <c:v>2.9</c:v>
                </c:pt>
                <c:pt idx="1">
                  <c:v>3.2</c:v>
                </c:pt>
                <c:pt idx="2">
                  <c:v>3.4</c:v>
                </c:pt>
                <c:pt idx="3">
                  <c:v>3.4</c:v>
                </c:pt>
                <c:pt idx="4">
                  <c:v>3.5</c:v>
                </c:pt>
                <c:pt idx="5">
                  <c:v>3.3</c:v>
                </c:pt>
                <c:pt idx="6">
                  <c:v>3.6</c:v>
                </c:pt>
              </c:numCache>
            </c:numRef>
          </c:val>
        </c:ser>
        <c:dLbls>
          <c:showLegendKey val="0"/>
          <c:showVal val="1"/>
          <c:showCatName val="0"/>
          <c:showSerName val="0"/>
          <c:showPercent val="0"/>
          <c:showBubbleSize val="0"/>
        </c:dLbls>
        <c:gapWidth val="150"/>
        <c:shape val="box"/>
        <c:axId val="231597664"/>
        <c:axId val="468681016"/>
        <c:axId val="0"/>
      </c:bar3DChart>
      <c:catAx>
        <c:axId val="231597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468681016"/>
        <c:crosses val="autoZero"/>
        <c:auto val="1"/>
        <c:lblAlgn val="ctr"/>
        <c:lblOffset val="100"/>
        <c:noMultiLvlLbl val="0"/>
      </c:catAx>
      <c:valAx>
        <c:axId val="468681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31597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latin typeface="Times New Roman"/>
                <a:cs typeface="Times New Roman"/>
              </a:defRPr>
            </a:pPr>
            <a:r>
              <a:rPr lang="it-IT" sz="1400">
                <a:latin typeface="Times New Roman"/>
                <a:cs typeface="Times New Roman"/>
              </a:rPr>
              <a:t>DDD/1000 ABITANTI ASL</a:t>
            </a:r>
            <a:r>
              <a:rPr lang="it-IT" sz="1400" baseline="0">
                <a:latin typeface="Times New Roman"/>
                <a:cs typeface="Times New Roman"/>
              </a:rPr>
              <a:t> 05</a:t>
            </a:r>
            <a:r>
              <a:rPr lang="it-IT" sz="1400">
                <a:latin typeface="Times New Roman"/>
                <a:cs typeface="Times New Roman"/>
              </a:rPr>
              <a:t> (219.135)</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Foglio4!$J$10</c:f>
              <c:strCache>
                <c:ptCount val="1"/>
                <c:pt idx="0">
                  <c:v>DDD/1000 ABITANTI (219.135)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Foglio4!$I$11:$I$17</c:f>
              <c:numCache>
                <c:formatCode>General</c:formatCode>
                <c:ptCount val="7"/>
                <c:pt idx="0">
                  <c:v>2009</c:v>
                </c:pt>
                <c:pt idx="1">
                  <c:v>2010</c:v>
                </c:pt>
                <c:pt idx="2">
                  <c:v>2011</c:v>
                </c:pt>
                <c:pt idx="3">
                  <c:v>2012</c:v>
                </c:pt>
                <c:pt idx="4">
                  <c:v>2013</c:v>
                </c:pt>
                <c:pt idx="5">
                  <c:v>2014</c:v>
                </c:pt>
                <c:pt idx="6">
                  <c:v>2015</c:v>
                </c:pt>
              </c:numCache>
            </c:numRef>
          </c:cat>
          <c:val>
            <c:numRef>
              <c:f>Foglio4!$J$11:$J$17</c:f>
              <c:numCache>
                <c:formatCode>General</c:formatCode>
                <c:ptCount val="7"/>
                <c:pt idx="0">
                  <c:v>2.8</c:v>
                </c:pt>
                <c:pt idx="1">
                  <c:v>3</c:v>
                </c:pt>
                <c:pt idx="2">
                  <c:v>3.2</c:v>
                </c:pt>
                <c:pt idx="3">
                  <c:v>3.1</c:v>
                </c:pt>
                <c:pt idx="4">
                  <c:v>3.2</c:v>
                </c:pt>
                <c:pt idx="5">
                  <c:v>3.2</c:v>
                </c:pt>
                <c:pt idx="6">
                  <c:v>3.1</c:v>
                </c:pt>
              </c:numCache>
            </c:numRef>
          </c:val>
        </c:ser>
        <c:dLbls>
          <c:showLegendKey val="0"/>
          <c:showVal val="1"/>
          <c:showCatName val="0"/>
          <c:showSerName val="0"/>
          <c:showPercent val="0"/>
          <c:showBubbleSize val="0"/>
        </c:dLbls>
        <c:gapWidth val="150"/>
        <c:shape val="box"/>
        <c:axId val="484299176"/>
        <c:axId val="484299568"/>
        <c:axId val="0"/>
      </c:bar3DChart>
      <c:catAx>
        <c:axId val="484299176"/>
        <c:scaling>
          <c:orientation val="minMax"/>
        </c:scaling>
        <c:delete val="0"/>
        <c:axPos val="b"/>
        <c:numFmt formatCode="General" sourceLinked="1"/>
        <c:majorTickMark val="out"/>
        <c:minorTickMark val="none"/>
        <c:tickLblPos val="nextTo"/>
        <c:crossAx val="484299568"/>
        <c:crosses val="autoZero"/>
        <c:auto val="1"/>
        <c:lblAlgn val="ctr"/>
        <c:lblOffset val="100"/>
        <c:noMultiLvlLbl val="0"/>
      </c:catAx>
      <c:valAx>
        <c:axId val="484299568"/>
        <c:scaling>
          <c:orientation val="minMax"/>
        </c:scaling>
        <c:delete val="0"/>
        <c:axPos val="l"/>
        <c:majorGridlines/>
        <c:numFmt formatCode="General" sourceLinked="1"/>
        <c:majorTickMark val="out"/>
        <c:minorTickMark val="none"/>
        <c:tickLblPos val="nextTo"/>
        <c:crossAx val="48429917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it-IT"/>
              <a:t>DDD/1000 ABITANTI</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Foglio1!$B$1</c:f>
              <c:strCache>
                <c:ptCount val="1"/>
                <c:pt idx="0">
                  <c:v>2009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Foglio1!$A$2:$A$6</c:f>
              <c:strCache>
                <c:ptCount val="5"/>
                <c:pt idx="0">
                  <c:v>ASL 01 IMPERIA</c:v>
                </c:pt>
                <c:pt idx="1">
                  <c:v>ASL 02 IMPERIA</c:v>
                </c:pt>
                <c:pt idx="2">
                  <c:v>ASL 03 GENOVA</c:v>
                </c:pt>
                <c:pt idx="3">
                  <c:v>ASL 04 CHIAVARI</c:v>
                </c:pt>
                <c:pt idx="4">
                  <c:v>ASL 05 LA SPEZIA</c:v>
                </c:pt>
              </c:strCache>
            </c:strRef>
          </c:cat>
          <c:val>
            <c:numRef>
              <c:f>Foglio1!$B$2:$B$6</c:f>
              <c:numCache>
                <c:formatCode>General</c:formatCode>
                <c:ptCount val="5"/>
                <c:pt idx="0">
                  <c:v>2.1</c:v>
                </c:pt>
                <c:pt idx="1">
                  <c:v>3.6</c:v>
                </c:pt>
                <c:pt idx="2">
                  <c:v>3.3</c:v>
                </c:pt>
                <c:pt idx="3">
                  <c:v>2.9</c:v>
                </c:pt>
                <c:pt idx="4">
                  <c:v>2.8</c:v>
                </c:pt>
              </c:numCache>
            </c:numRef>
          </c:val>
        </c:ser>
        <c:ser>
          <c:idx val="1"/>
          <c:order val="1"/>
          <c:tx>
            <c:strRef>
              <c:f>Foglio1!$C$1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Foglio1!$A$2:$A$6</c:f>
              <c:strCache>
                <c:ptCount val="5"/>
                <c:pt idx="0">
                  <c:v>ASL 01 IMPERIA</c:v>
                </c:pt>
                <c:pt idx="1">
                  <c:v>ASL 02 IMPERIA</c:v>
                </c:pt>
                <c:pt idx="2">
                  <c:v>ASL 03 GENOVA</c:v>
                </c:pt>
                <c:pt idx="3">
                  <c:v>ASL 04 CHIAVARI</c:v>
                </c:pt>
                <c:pt idx="4">
                  <c:v>ASL 05 LA SPEZIA</c:v>
                </c:pt>
              </c:strCache>
            </c:strRef>
          </c:cat>
          <c:val>
            <c:numRef>
              <c:f>Foglio1!$C$2:$C$6</c:f>
              <c:numCache>
                <c:formatCode>General</c:formatCode>
                <c:ptCount val="5"/>
                <c:pt idx="0">
                  <c:v>2.9</c:v>
                </c:pt>
                <c:pt idx="1">
                  <c:v>4.5</c:v>
                </c:pt>
                <c:pt idx="2">
                  <c:v>4.8</c:v>
                </c:pt>
                <c:pt idx="3">
                  <c:v>3.5</c:v>
                </c:pt>
                <c:pt idx="4">
                  <c:v>3.2</c:v>
                </c:pt>
              </c:numCache>
            </c:numRef>
          </c:val>
        </c:ser>
        <c:ser>
          <c:idx val="2"/>
          <c:order val="2"/>
          <c:tx>
            <c:strRef>
              <c:f>Foglio1!$D$1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Foglio1!$A$2:$A$6</c:f>
              <c:strCache>
                <c:ptCount val="5"/>
                <c:pt idx="0">
                  <c:v>ASL 01 IMPERIA</c:v>
                </c:pt>
                <c:pt idx="1">
                  <c:v>ASL 02 IMPERIA</c:v>
                </c:pt>
                <c:pt idx="2">
                  <c:v>ASL 03 GENOVA</c:v>
                </c:pt>
                <c:pt idx="3">
                  <c:v>ASL 04 CHIAVARI</c:v>
                </c:pt>
                <c:pt idx="4">
                  <c:v>ASL 05 LA SPEZIA</c:v>
                </c:pt>
              </c:strCache>
            </c:strRef>
          </c:cat>
          <c:val>
            <c:numRef>
              <c:f>Foglio1!$D$2:$D$6</c:f>
              <c:numCache>
                <c:formatCode>General</c:formatCode>
                <c:ptCount val="5"/>
                <c:pt idx="0">
                  <c:v>2.7</c:v>
                </c:pt>
                <c:pt idx="1">
                  <c:v>4.4000000000000004</c:v>
                </c:pt>
                <c:pt idx="2">
                  <c:v>4.3</c:v>
                </c:pt>
                <c:pt idx="3">
                  <c:v>3.6</c:v>
                </c:pt>
                <c:pt idx="4">
                  <c:v>3.1</c:v>
                </c:pt>
              </c:numCache>
            </c:numRef>
          </c:val>
        </c:ser>
        <c:dLbls>
          <c:showLegendKey val="0"/>
          <c:showVal val="1"/>
          <c:showCatName val="0"/>
          <c:showSerName val="0"/>
          <c:showPercent val="0"/>
          <c:showBubbleSize val="0"/>
        </c:dLbls>
        <c:gapWidth val="150"/>
        <c:shape val="box"/>
        <c:axId val="484297608"/>
        <c:axId val="484298392"/>
        <c:axId val="0"/>
      </c:bar3DChart>
      <c:catAx>
        <c:axId val="484297608"/>
        <c:scaling>
          <c:orientation val="minMax"/>
        </c:scaling>
        <c:delete val="0"/>
        <c:axPos val="b"/>
        <c:numFmt formatCode="General" sourceLinked="0"/>
        <c:majorTickMark val="none"/>
        <c:minorTickMark val="none"/>
        <c:tickLblPos val="nextTo"/>
        <c:crossAx val="484298392"/>
        <c:crosses val="autoZero"/>
        <c:auto val="1"/>
        <c:lblAlgn val="ctr"/>
        <c:lblOffset val="100"/>
        <c:noMultiLvlLbl val="0"/>
      </c:catAx>
      <c:valAx>
        <c:axId val="484298392"/>
        <c:scaling>
          <c:orientation val="minMax"/>
        </c:scaling>
        <c:delete val="1"/>
        <c:axPos val="l"/>
        <c:numFmt formatCode="General" sourceLinked="1"/>
        <c:majorTickMark val="none"/>
        <c:minorTickMark val="none"/>
        <c:tickLblPos val="nextTo"/>
        <c:crossAx val="484297608"/>
        <c:crosses val="autoZero"/>
        <c:crossBetween val="between"/>
      </c:valAx>
    </c:plotArea>
    <c:legend>
      <c:legendPos val="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it-IT"/>
              <a:t>INCREMENTO % VS 2009</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Foglio1!$O$13</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Foglio1!$N$14:$N$18</c:f>
              <c:strCache>
                <c:ptCount val="5"/>
                <c:pt idx="0">
                  <c:v>ASL 01 IMPERIA</c:v>
                </c:pt>
                <c:pt idx="1">
                  <c:v>ASL 02 SAVONA</c:v>
                </c:pt>
                <c:pt idx="2">
                  <c:v>ASL 03 GENOVA</c:v>
                </c:pt>
                <c:pt idx="3">
                  <c:v>ASL 04 CHIAVARI</c:v>
                </c:pt>
                <c:pt idx="4">
                  <c:v>ASL 05 LA SPEZIA</c:v>
                </c:pt>
              </c:strCache>
            </c:strRef>
          </c:cat>
          <c:val>
            <c:numRef>
              <c:f>Foglio1!$O$14:$O$18</c:f>
              <c:numCache>
                <c:formatCode>0%</c:formatCode>
                <c:ptCount val="5"/>
                <c:pt idx="0">
                  <c:v>0.38</c:v>
                </c:pt>
                <c:pt idx="1">
                  <c:v>0.25</c:v>
                </c:pt>
                <c:pt idx="2">
                  <c:v>0.45</c:v>
                </c:pt>
                <c:pt idx="3">
                  <c:v>0.2</c:v>
                </c:pt>
                <c:pt idx="4">
                  <c:v>0.14000000000000001</c:v>
                </c:pt>
              </c:numCache>
            </c:numRef>
          </c:val>
        </c:ser>
        <c:ser>
          <c:idx val="1"/>
          <c:order val="1"/>
          <c:tx>
            <c:strRef>
              <c:f>Foglio1!$P$13</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Foglio1!$N$14:$N$18</c:f>
              <c:strCache>
                <c:ptCount val="5"/>
                <c:pt idx="0">
                  <c:v>ASL 01 IMPERIA</c:v>
                </c:pt>
                <c:pt idx="1">
                  <c:v>ASL 02 SAVONA</c:v>
                </c:pt>
                <c:pt idx="2">
                  <c:v>ASL 03 GENOVA</c:v>
                </c:pt>
                <c:pt idx="3">
                  <c:v>ASL 04 CHIAVARI</c:v>
                </c:pt>
                <c:pt idx="4">
                  <c:v>ASL 05 LA SPEZIA</c:v>
                </c:pt>
              </c:strCache>
            </c:strRef>
          </c:cat>
          <c:val>
            <c:numRef>
              <c:f>Foglio1!$P$14:$P$18</c:f>
              <c:numCache>
                <c:formatCode>0%</c:formatCode>
                <c:ptCount val="5"/>
                <c:pt idx="0">
                  <c:v>0.28000000000000003</c:v>
                </c:pt>
                <c:pt idx="1">
                  <c:v>0.22</c:v>
                </c:pt>
                <c:pt idx="2">
                  <c:v>0.3</c:v>
                </c:pt>
                <c:pt idx="3">
                  <c:v>0.24</c:v>
                </c:pt>
                <c:pt idx="4">
                  <c:v>0.11</c:v>
                </c:pt>
              </c:numCache>
            </c:numRef>
          </c:val>
        </c:ser>
        <c:dLbls>
          <c:showLegendKey val="0"/>
          <c:showVal val="1"/>
          <c:showCatName val="0"/>
          <c:showSerName val="0"/>
          <c:showPercent val="0"/>
          <c:showBubbleSize val="0"/>
        </c:dLbls>
        <c:gapWidth val="150"/>
        <c:shape val="box"/>
        <c:axId val="484299960"/>
        <c:axId val="484300352"/>
        <c:axId val="0"/>
      </c:bar3DChart>
      <c:catAx>
        <c:axId val="484299960"/>
        <c:scaling>
          <c:orientation val="minMax"/>
        </c:scaling>
        <c:delete val="0"/>
        <c:axPos val="b"/>
        <c:numFmt formatCode="General" sourceLinked="0"/>
        <c:majorTickMark val="none"/>
        <c:minorTickMark val="none"/>
        <c:tickLblPos val="nextTo"/>
        <c:crossAx val="484300352"/>
        <c:crosses val="autoZero"/>
        <c:auto val="1"/>
        <c:lblAlgn val="ctr"/>
        <c:lblOffset val="100"/>
        <c:noMultiLvlLbl val="0"/>
      </c:catAx>
      <c:valAx>
        <c:axId val="484300352"/>
        <c:scaling>
          <c:orientation val="minMax"/>
        </c:scaling>
        <c:delete val="0"/>
        <c:axPos val="l"/>
        <c:majorGridlines/>
        <c:numFmt formatCode="0%" sourceLinked="1"/>
        <c:majorTickMark val="none"/>
        <c:minorTickMark val="none"/>
        <c:tickLblPos val="nextTo"/>
        <c:crossAx val="484299960"/>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it-IT"/>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Foglio3!$B$3</c:f>
              <c:strCache>
                <c:ptCount val="1"/>
                <c:pt idx="0">
                  <c:v>FENTANIL</c:v>
                </c:pt>
              </c:strCache>
            </c:strRef>
          </c:tx>
          <c:cat>
            <c:numRef>
              <c:f>Foglio3!$A$4:$A$10</c:f>
              <c:numCache>
                <c:formatCode>General</c:formatCode>
                <c:ptCount val="7"/>
                <c:pt idx="0">
                  <c:v>2009</c:v>
                </c:pt>
                <c:pt idx="1">
                  <c:v>2010</c:v>
                </c:pt>
                <c:pt idx="2">
                  <c:v>2011</c:v>
                </c:pt>
                <c:pt idx="3">
                  <c:v>2012</c:v>
                </c:pt>
                <c:pt idx="4">
                  <c:v>2013</c:v>
                </c:pt>
                <c:pt idx="5">
                  <c:v>2014</c:v>
                </c:pt>
                <c:pt idx="6">
                  <c:v>2015</c:v>
                </c:pt>
              </c:numCache>
            </c:numRef>
          </c:cat>
          <c:val>
            <c:numRef>
              <c:f>Foglio3!$B$4:$B$10</c:f>
              <c:numCache>
                <c:formatCode>General</c:formatCode>
                <c:ptCount val="7"/>
                <c:pt idx="0">
                  <c:v>40567</c:v>
                </c:pt>
                <c:pt idx="1">
                  <c:v>47070</c:v>
                </c:pt>
                <c:pt idx="2">
                  <c:v>56653</c:v>
                </c:pt>
                <c:pt idx="3">
                  <c:v>56128</c:v>
                </c:pt>
                <c:pt idx="4">
                  <c:v>63421</c:v>
                </c:pt>
                <c:pt idx="5">
                  <c:v>65858</c:v>
                </c:pt>
                <c:pt idx="6">
                  <c:v>63243</c:v>
                </c:pt>
              </c:numCache>
            </c:numRef>
          </c:val>
          <c:smooth val="0"/>
        </c:ser>
        <c:ser>
          <c:idx val="1"/>
          <c:order val="1"/>
          <c:tx>
            <c:strRef>
              <c:f>Foglio3!$C$3</c:f>
              <c:strCache>
                <c:ptCount val="1"/>
                <c:pt idx="0">
                  <c:v>OXICODONE + PARACETAMOLO</c:v>
                </c:pt>
              </c:strCache>
            </c:strRef>
          </c:tx>
          <c:cat>
            <c:numRef>
              <c:f>Foglio3!$A$4:$A$10</c:f>
              <c:numCache>
                <c:formatCode>General</c:formatCode>
                <c:ptCount val="7"/>
                <c:pt idx="0">
                  <c:v>2009</c:v>
                </c:pt>
                <c:pt idx="1">
                  <c:v>2010</c:v>
                </c:pt>
                <c:pt idx="2">
                  <c:v>2011</c:v>
                </c:pt>
                <c:pt idx="3">
                  <c:v>2012</c:v>
                </c:pt>
                <c:pt idx="4">
                  <c:v>2013</c:v>
                </c:pt>
                <c:pt idx="5">
                  <c:v>2014</c:v>
                </c:pt>
                <c:pt idx="6">
                  <c:v>2015</c:v>
                </c:pt>
              </c:numCache>
            </c:numRef>
          </c:cat>
          <c:val>
            <c:numRef>
              <c:f>Foglio3!$C$4:$C$10</c:f>
              <c:numCache>
                <c:formatCode>General</c:formatCode>
                <c:ptCount val="7"/>
                <c:pt idx="0">
                  <c:v>19644</c:v>
                </c:pt>
                <c:pt idx="1">
                  <c:v>26549</c:v>
                </c:pt>
                <c:pt idx="2">
                  <c:v>32905</c:v>
                </c:pt>
                <c:pt idx="3">
                  <c:v>35159</c:v>
                </c:pt>
                <c:pt idx="4">
                  <c:v>41743</c:v>
                </c:pt>
                <c:pt idx="5">
                  <c:v>43655</c:v>
                </c:pt>
                <c:pt idx="6">
                  <c:v>43467</c:v>
                </c:pt>
              </c:numCache>
            </c:numRef>
          </c:val>
          <c:smooth val="0"/>
        </c:ser>
        <c:ser>
          <c:idx val="2"/>
          <c:order val="2"/>
          <c:tx>
            <c:strRef>
              <c:f>Foglio3!$D$3</c:f>
              <c:strCache>
                <c:ptCount val="1"/>
                <c:pt idx="0">
                  <c:v>PARACETAMOLO + CODEINA</c:v>
                </c:pt>
              </c:strCache>
            </c:strRef>
          </c:tx>
          <c:cat>
            <c:numRef>
              <c:f>Foglio3!$A$4:$A$10</c:f>
              <c:numCache>
                <c:formatCode>General</c:formatCode>
                <c:ptCount val="7"/>
                <c:pt idx="0">
                  <c:v>2009</c:v>
                </c:pt>
                <c:pt idx="1">
                  <c:v>2010</c:v>
                </c:pt>
                <c:pt idx="2">
                  <c:v>2011</c:v>
                </c:pt>
                <c:pt idx="3">
                  <c:v>2012</c:v>
                </c:pt>
                <c:pt idx="4">
                  <c:v>2013</c:v>
                </c:pt>
                <c:pt idx="5">
                  <c:v>2014</c:v>
                </c:pt>
                <c:pt idx="6">
                  <c:v>2015</c:v>
                </c:pt>
              </c:numCache>
            </c:numRef>
          </c:cat>
          <c:val>
            <c:numRef>
              <c:f>Foglio3!$D$4:$D$10</c:f>
              <c:numCache>
                <c:formatCode>General</c:formatCode>
                <c:ptCount val="7"/>
                <c:pt idx="0">
                  <c:v>122871</c:v>
                </c:pt>
                <c:pt idx="1">
                  <c:v>144803</c:v>
                </c:pt>
                <c:pt idx="2">
                  <c:v>163896</c:v>
                </c:pt>
                <c:pt idx="3">
                  <c:v>167165</c:v>
                </c:pt>
                <c:pt idx="4">
                  <c:v>161723</c:v>
                </c:pt>
                <c:pt idx="5">
                  <c:v>107816</c:v>
                </c:pt>
                <c:pt idx="6">
                  <c:v>116293</c:v>
                </c:pt>
              </c:numCache>
            </c:numRef>
          </c:val>
          <c:smooth val="0"/>
        </c:ser>
        <c:ser>
          <c:idx val="3"/>
          <c:order val="3"/>
          <c:tx>
            <c:strRef>
              <c:f>Foglio3!$E$3</c:f>
              <c:strCache>
                <c:ptCount val="1"/>
                <c:pt idx="0">
                  <c:v>TRAMADOLO CLORIDRATO</c:v>
                </c:pt>
              </c:strCache>
            </c:strRef>
          </c:tx>
          <c:cat>
            <c:numRef>
              <c:f>Foglio3!$A$4:$A$10</c:f>
              <c:numCache>
                <c:formatCode>General</c:formatCode>
                <c:ptCount val="7"/>
                <c:pt idx="0">
                  <c:v>2009</c:v>
                </c:pt>
                <c:pt idx="1">
                  <c:v>2010</c:v>
                </c:pt>
                <c:pt idx="2">
                  <c:v>2011</c:v>
                </c:pt>
                <c:pt idx="3">
                  <c:v>2012</c:v>
                </c:pt>
                <c:pt idx="4">
                  <c:v>2013</c:v>
                </c:pt>
                <c:pt idx="5">
                  <c:v>2014</c:v>
                </c:pt>
                <c:pt idx="6">
                  <c:v>2015</c:v>
                </c:pt>
              </c:numCache>
            </c:numRef>
          </c:cat>
          <c:val>
            <c:numRef>
              <c:f>Foglio3!$E$4:$E$10</c:f>
              <c:numCache>
                <c:formatCode>General</c:formatCode>
                <c:ptCount val="7"/>
                <c:pt idx="0">
                  <c:v>115822</c:v>
                </c:pt>
                <c:pt idx="1">
                  <c:v>115371</c:v>
                </c:pt>
                <c:pt idx="2">
                  <c:v>112234</c:v>
                </c:pt>
                <c:pt idx="3">
                  <c:v>101484</c:v>
                </c:pt>
                <c:pt idx="4">
                  <c:v>96979</c:v>
                </c:pt>
                <c:pt idx="5">
                  <c:v>92786</c:v>
                </c:pt>
                <c:pt idx="6">
                  <c:v>84824</c:v>
                </c:pt>
              </c:numCache>
            </c:numRef>
          </c:val>
          <c:smooth val="0"/>
        </c:ser>
        <c:ser>
          <c:idx val="4"/>
          <c:order val="4"/>
          <c:tx>
            <c:strRef>
              <c:f>Foglio3!$F$3</c:f>
              <c:strCache>
                <c:ptCount val="1"/>
                <c:pt idx="0">
                  <c:v>MORFINA</c:v>
                </c:pt>
              </c:strCache>
            </c:strRef>
          </c:tx>
          <c:cat>
            <c:numRef>
              <c:f>Foglio3!$A$4:$A$10</c:f>
              <c:numCache>
                <c:formatCode>General</c:formatCode>
                <c:ptCount val="7"/>
                <c:pt idx="0">
                  <c:v>2009</c:v>
                </c:pt>
                <c:pt idx="1">
                  <c:v>2010</c:v>
                </c:pt>
                <c:pt idx="2">
                  <c:v>2011</c:v>
                </c:pt>
                <c:pt idx="3">
                  <c:v>2012</c:v>
                </c:pt>
                <c:pt idx="4">
                  <c:v>2013</c:v>
                </c:pt>
                <c:pt idx="5">
                  <c:v>2014</c:v>
                </c:pt>
                <c:pt idx="6">
                  <c:v>2015</c:v>
                </c:pt>
              </c:numCache>
            </c:numRef>
          </c:cat>
          <c:val>
            <c:numRef>
              <c:f>Foglio3!$F$4:$F$10</c:f>
              <c:numCache>
                <c:formatCode>General</c:formatCode>
                <c:ptCount val="7"/>
                <c:pt idx="0">
                  <c:v>12346</c:v>
                </c:pt>
                <c:pt idx="1">
                  <c:v>12694</c:v>
                </c:pt>
                <c:pt idx="2">
                  <c:v>14841</c:v>
                </c:pt>
                <c:pt idx="3">
                  <c:v>14873</c:v>
                </c:pt>
                <c:pt idx="4">
                  <c:v>15610</c:v>
                </c:pt>
                <c:pt idx="5">
                  <c:v>13909</c:v>
                </c:pt>
                <c:pt idx="6">
                  <c:v>12006</c:v>
                </c:pt>
              </c:numCache>
            </c:numRef>
          </c:val>
          <c:smooth val="0"/>
        </c:ser>
        <c:dLbls>
          <c:showLegendKey val="0"/>
          <c:showVal val="0"/>
          <c:showCatName val="0"/>
          <c:showSerName val="0"/>
          <c:showPercent val="0"/>
          <c:showBubbleSize val="0"/>
        </c:dLbls>
        <c:marker val="1"/>
        <c:smooth val="0"/>
        <c:axId val="484297216"/>
        <c:axId val="468690824"/>
      </c:lineChart>
      <c:catAx>
        <c:axId val="484297216"/>
        <c:scaling>
          <c:orientation val="minMax"/>
        </c:scaling>
        <c:delete val="0"/>
        <c:axPos val="b"/>
        <c:numFmt formatCode="General" sourceLinked="1"/>
        <c:majorTickMark val="out"/>
        <c:minorTickMark val="none"/>
        <c:tickLblPos val="nextTo"/>
        <c:crossAx val="468690824"/>
        <c:crosses val="autoZero"/>
        <c:auto val="1"/>
        <c:lblAlgn val="ctr"/>
        <c:lblOffset val="100"/>
        <c:noMultiLvlLbl val="0"/>
      </c:catAx>
      <c:valAx>
        <c:axId val="468690824"/>
        <c:scaling>
          <c:orientation val="minMax"/>
        </c:scaling>
        <c:delete val="0"/>
        <c:axPos val="l"/>
        <c:majorGridlines/>
        <c:numFmt formatCode="General" sourceLinked="1"/>
        <c:majorTickMark val="out"/>
        <c:minorTickMark val="none"/>
        <c:tickLblPos val="nextTo"/>
        <c:crossAx val="484297216"/>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6929-E572-4461-B1EC-5F1F89EF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16480</Words>
  <Characters>93936</Characters>
  <Application>Microsoft Office Word</Application>
  <DocSecurity>0</DocSecurity>
  <Lines>782</Lines>
  <Paragraphs>220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bella</dc:creator>
  <cp:keywords/>
  <dc:description/>
  <cp:lastModifiedBy>Andrea Stimamiglio</cp:lastModifiedBy>
  <cp:revision>2</cp:revision>
  <cp:lastPrinted>2017-03-28T23:06:00Z</cp:lastPrinted>
  <dcterms:created xsi:type="dcterms:W3CDTF">2017-03-30T06:04:00Z</dcterms:created>
  <dcterms:modified xsi:type="dcterms:W3CDTF">2017-03-30T06:04:00Z</dcterms:modified>
</cp:coreProperties>
</file>